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</w:rPr>
        <w:t>附件一</w:t>
      </w:r>
    </w:p>
    <w:p>
      <w:pPr>
        <w:widowControl/>
        <w:spacing w:line="560" w:lineRule="exact"/>
        <w:jc w:val="center"/>
        <w:rPr>
          <w:rFonts w:ascii="仿宋" w:hAnsi="仿宋" w:eastAsia="仿宋" w:cs="仿宋"/>
          <w:b/>
          <w:bCs/>
          <w:color w:val="auto"/>
          <w:kern w:val="0"/>
          <w:sz w:val="44"/>
          <w:szCs w:val="44"/>
        </w:rPr>
      </w:pPr>
    </w:p>
    <w:p>
      <w:pPr>
        <w:jc w:val="center"/>
        <w:rPr>
          <w:rFonts w:cs="仿宋" w:asciiTheme="majorEastAsia" w:hAnsiTheme="majorEastAsia" w:eastAsiaTheme="majorEastAsia"/>
          <w:b/>
          <w:color w:val="auto"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color w:val="auto"/>
          <w:sz w:val="44"/>
          <w:szCs w:val="44"/>
        </w:rPr>
        <w:t>中山大学南方学院国（境）外合作项目</w:t>
      </w:r>
    </w:p>
    <w:p>
      <w:pPr>
        <w:jc w:val="center"/>
        <w:rPr>
          <w:rFonts w:cs="仿宋" w:asciiTheme="majorEastAsia" w:hAnsiTheme="majorEastAsia" w:eastAsiaTheme="majorEastAsia"/>
          <w:b/>
          <w:color w:val="auto"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color w:val="auto"/>
          <w:sz w:val="44"/>
          <w:szCs w:val="44"/>
        </w:rPr>
        <w:t>申报与管理暂行规定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560" w:lineRule="exact"/>
        <w:ind w:firstLine="315" w:firstLineChars="98"/>
        <w:jc w:val="center"/>
        <w:rPr>
          <w:rFonts w:ascii="仿宋" w:hAnsi="仿宋" w:eastAsia="仿宋" w:cs="仿宋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>为促进学校与国（境）外大学的合作与交流，规范此项工作的组织管理，根据《中山大学南方学院国际合作与交流工作管理办法（试行）》，结合我校实际，特制定本规定。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仿宋"/>
          <w:bCs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15" w:firstLineChars="98"/>
        <w:jc w:val="center"/>
        <w:rPr>
          <w:rFonts w:ascii="黑体" w:hAnsi="黑体" w:eastAsia="黑体" w:cs="仿宋"/>
          <w:color w:val="auto"/>
          <w:sz w:val="32"/>
          <w:szCs w:val="32"/>
        </w:rPr>
      </w:pPr>
      <w:r>
        <w:rPr>
          <w:rFonts w:hint="eastAsia" w:ascii="黑体" w:hAnsi="黑体" w:eastAsia="黑体" w:cs="仿宋"/>
          <w:b/>
          <w:color w:val="auto"/>
          <w:sz w:val="32"/>
          <w:szCs w:val="32"/>
        </w:rPr>
        <w:t>第一章 项目申报和审批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sz w:val="32"/>
          <w:szCs w:val="32"/>
        </w:rPr>
        <w:t>第一条</w:t>
      </w: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 xml:space="preserve"> 学校统一管理国（境）外合作与交流项目（以下简称“项目”）。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项目启动前应报学校审批，申请主体原则上应为各项目承办单位。</w:t>
      </w: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>校内多个单位申请同一类项目时，学校将对其申请报告中所提及的国内外合作机构的资质、学生反响、社会声誉及方案的完整性进行审核，并结合申请单位的专业情况、既往项目的执行情况等综合考察，择优选择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" w:eastAsia="仿宋_GB2312" w:cs="仿宋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sz w:val="32"/>
          <w:szCs w:val="32"/>
        </w:rPr>
        <w:t>第二条</w:t>
      </w: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 xml:space="preserve"> 各单位申报国（境）外合作项目，适用《中山大学南方学院国际合作与交流事务管理工作指引》，须统一提交《国际合作与交流项目审批表》，并按表中的要求，将项目方案书、拟签署的细则协议等作为附件，一并提交审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>项目方案书的内容包括但不限于:合作双方的名称及职能；合作对象的资信情况；合作办学专业；合作办学目的；合作方式；修业年限及学位授予办法；合作项目的市场情况(包括同类型项目的市场情况）; 合作效益(包括学科建设、师资培养及收益等情况)；项目经费的预算、收益和分配草案;合作双方权利义务：项目的前景等。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" w:eastAsia="仿宋_GB2312" w:cs="仿宋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sz w:val="32"/>
          <w:szCs w:val="32"/>
        </w:rPr>
        <w:t xml:space="preserve">第三条  </w:t>
      </w: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>各单位与国（境）外高校确定初步合作意向时，可先拟订框架协议或谅解备忘录，采用“公文呈批”程序，由承办单位报国际合作与交流部审核和分管校领导审批。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" w:eastAsia="仿宋_GB2312" w:cs="仿宋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 xml:space="preserve">第四条  </w:t>
      </w: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>各单位在项目实质执行前，须拟订项目细则协议，填写《国际合作与交流项目审批表》，采用“项目审批”</w:t>
      </w:r>
      <w:bookmarkStart w:id="0" w:name="_GoBack"/>
      <w:bookmarkEnd w:id="0"/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>程序。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>不涉及学分认定的项目，由国际合作与交流部审核，并报分管校领导审批、校长审定。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>涉及学分认定的项目，项目承办单位须在提交《国际合作与交流项目审批表》时，将该项目的《学分认定细则》作为附件材料，报国际合作与交流部审核、教务与科研部会签意见后，报分管校领导审批、校长审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>涉及资金往来的项目，项目承办单位须在提交《国际合作与交流项目审批表》时，就项目经费筹集、收费标准、各方办学投入、分成比例、资金缴纳期限等情况报国际合作与交流部审核、财务部会签意见后，报分管校领导审批、校长审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仿宋"/>
          <w:bCs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15" w:firstLineChars="98"/>
        <w:jc w:val="center"/>
        <w:rPr>
          <w:rFonts w:ascii="黑体" w:hAnsi="黑体" w:eastAsia="黑体" w:cs="仿宋"/>
          <w:b/>
          <w:color w:val="auto"/>
          <w:sz w:val="32"/>
          <w:szCs w:val="32"/>
        </w:rPr>
      </w:pPr>
      <w:r>
        <w:rPr>
          <w:rFonts w:hint="eastAsia" w:ascii="黑体" w:hAnsi="黑体" w:eastAsia="黑体" w:cs="仿宋"/>
          <w:b/>
          <w:color w:val="auto"/>
          <w:sz w:val="32"/>
          <w:szCs w:val="32"/>
        </w:rPr>
        <w:t>第二章 项目运行与管理</w:t>
      </w:r>
    </w:p>
    <w:p>
      <w:pPr>
        <w:adjustRightInd w:val="0"/>
        <w:snapToGrid w:val="0"/>
        <w:spacing w:line="560" w:lineRule="exact"/>
        <w:ind w:firstLine="636" w:firstLineChars="198"/>
        <w:jc w:val="left"/>
        <w:rPr>
          <w:rFonts w:hint="eastAsia" w:ascii="仿宋_GB2312" w:hAnsi="仿宋" w:eastAsia="仿宋_GB2312" w:cs="仿宋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 xml:space="preserve">第五条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各单位开展项目应签署合作协议。协议经合作双方签署完成后，承办单位应在一周内将协议原件送交学院办公室集中归档，并报国际合作与交流部备案。未签署协议，不得擅自开展宣讲会、张贴海报、发布招生消息等宣传行为。一经发现，国际合作与交流部有权责令停办，并报请学校追究相关人员的责任。</w:t>
      </w:r>
    </w:p>
    <w:p>
      <w:pPr>
        <w:adjustRightInd w:val="0"/>
        <w:snapToGrid w:val="0"/>
        <w:spacing w:line="560" w:lineRule="exact"/>
        <w:ind w:firstLine="636" w:firstLineChars="198"/>
        <w:jc w:val="left"/>
        <w:rPr>
          <w:rFonts w:hint="eastAsia" w:ascii="仿宋_GB2312" w:hAnsi="仿宋" w:eastAsia="仿宋_GB2312" w:cs="仿宋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 xml:space="preserve">第六条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项目承办单位应协同有关职能部门及国（境）外合作院校统筹安排项目所涉及的教学、实习活动等，负责对学生进行安全教育。</w:t>
      </w:r>
    </w:p>
    <w:p>
      <w:pPr>
        <w:adjustRightInd w:val="0"/>
        <w:snapToGrid w:val="0"/>
        <w:spacing w:line="560" w:lineRule="exact"/>
        <w:ind w:firstLine="636" w:firstLineChars="198"/>
        <w:jc w:val="left"/>
        <w:rPr>
          <w:rFonts w:hint="eastAsia" w:ascii="仿宋_GB2312" w:hAnsi="仿宋" w:eastAsia="仿宋_GB2312" w:cs="仿宋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 xml:space="preserve">第七条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各单位组织学生赴国（境）外参加校际交流、专业实习或其它实践教学活动的学籍管理及学分认定按照《中山大学南方学院学生出国（境）交流学习暂行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规定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》执行。</w:t>
      </w:r>
    </w:p>
    <w:p>
      <w:pPr>
        <w:adjustRightInd w:val="0"/>
        <w:snapToGrid w:val="0"/>
        <w:spacing w:line="560" w:lineRule="exact"/>
        <w:ind w:firstLine="636" w:firstLineChars="198"/>
        <w:jc w:val="left"/>
        <w:rPr>
          <w:rFonts w:hint="eastAsia" w:ascii="仿宋_GB2312" w:hAnsi="仿宋" w:eastAsia="仿宋_GB2312" w:cs="仿宋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sz w:val="32"/>
          <w:szCs w:val="32"/>
        </w:rPr>
        <w:t>第八条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各单位组织我校学生赴国（境）外参加校际交流、专业实习或其它实践教学活动，除立项申请外，还需组织学生签订协议，并按《中山大学南方学院国际合作与交流事务管理工作指引》，将具体日程和活动内容、参与人员、组织方案等电子资料报送国际合作与交流部及学生工作部备案。该项工作须在出行前一个月内完成。</w:t>
      </w:r>
    </w:p>
    <w:p>
      <w:pPr>
        <w:adjustRightInd w:val="0"/>
        <w:snapToGrid w:val="0"/>
        <w:spacing w:line="560" w:lineRule="exact"/>
        <w:ind w:firstLine="636" w:firstLineChars="198"/>
        <w:jc w:val="left"/>
        <w:rPr>
          <w:rFonts w:hint="eastAsia" w:ascii="仿宋_GB2312" w:hAnsi="仿宋" w:eastAsia="仿宋_GB2312" w:cs="仿宋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sz w:val="32"/>
          <w:szCs w:val="32"/>
        </w:rPr>
        <w:t>第九条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各单位的项目使用学校公共资源，对于面向统招生的涉及学历教育的国际合作项目，学校在扣除学费（参考同专业非国际合作项目的学费平均定价）后，学校提留增收部分的10%作为学校国际合作与交流发展专项资金，剩余部分划拨到承办单位。承办单位负担市场拓展、教师薪酬、教学管理等成本, 实行专项核算,自负盈亏,具体财务核算由财务部负责实施。为鼓励和支持各单位积极开展国际交流与合作，上述项目实施的前两年学校暂不提留国际合作与交流发展专项资金。对于面向统招生的不涉及学历教育的交换、访学、游学等项目，学校原则上不提留费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对于非统招生的国际合作项目，学校提留学费收入的10%作为学校国际合作与交流发展专项资金,剩余部分划拨到承办单位。承办单位负担市场拓展、教师薪酬、教学管理等成本, 实行专项核算,自负盈亏,具体财务核算由财务部负责实施。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sz w:val="32"/>
          <w:szCs w:val="32"/>
        </w:rPr>
        <w:t>第十条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各单位项目日常管理，由各单位指定外事对接人负责。</w:t>
      </w: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>国际合作与交流部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负责指导和评价外事对接人工作情况，并协助提供协议范本、外事培训、项目宣传等。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sz w:val="32"/>
          <w:szCs w:val="32"/>
        </w:rPr>
        <w:t xml:space="preserve">第十一条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各单位各合作项目应于每年12月底前向学校提交年度报告。内容包括但不限于：招生规模、项目收益、经费结余情况、具体办学成果等。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15" w:firstLineChars="98"/>
        <w:jc w:val="center"/>
        <w:rPr>
          <w:rFonts w:ascii="黑体" w:hAnsi="黑体" w:eastAsia="黑体" w:cs="仿宋"/>
          <w:color w:val="auto"/>
          <w:sz w:val="32"/>
          <w:szCs w:val="32"/>
        </w:rPr>
      </w:pPr>
      <w:r>
        <w:rPr>
          <w:rFonts w:hint="eastAsia" w:ascii="黑体" w:hAnsi="黑体" w:eastAsia="黑体" w:cs="仿宋"/>
          <w:b/>
          <w:color w:val="auto"/>
          <w:sz w:val="32"/>
          <w:szCs w:val="32"/>
        </w:rPr>
        <w:t>第三章 附则</w:t>
      </w:r>
    </w:p>
    <w:p>
      <w:pPr>
        <w:adjustRightInd w:val="0"/>
        <w:snapToGrid w:val="0"/>
        <w:spacing w:line="560" w:lineRule="exact"/>
        <w:ind w:firstLine="636" w:firstLineChars="198"/>
        <w:jc w:val="left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sz w:val="32"/>
          <w:szCs w:val="32"/>
        </w:rPr>
        <w:t>第十二条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本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规定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自公布之日起施行。</w:t>
      </w:r>
      <w:r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</w:rPr>
        <w:t>学校此前发布的有关文件规定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与本规定不一致的,以本规定为准。</w:t>
      </w:r>
    </w:p>
    <w:p>
      <w:pPr>
        <w:adjustRightInd w:val="0"/>
        <w:snapToGrid w:val="0"/>
        <w:spacing w:line="560" w:lineRule="exact"/>
        <w:ind w:firstLine="636" w:firstLineChars="198"/>
        <w:jc w:val="left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sz w:val="32"/>
          <w:szCs w:val="32"/>
        </w:rPr>
        <w:t>第十三条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本规定由国际合作与交流部负责解释和修订。</w:t>
      </w:r>
    </w:p>
    <w:p>
      <w:pPr>
        <w:adjustRightInd w:val="0"/>
        <w:snapToGrid w:val="0"/>
        <w:spacing w:line="560" w:lineRule="exact"/>
        <w:ind w:firstLine="633" w:firstLineChars="198"/>
        <w:jc w:val="left"/>
        <w:rPr>
          <w:rFonts w:ascii="仿宋_GB2312" w:hAnsi="仿宋" w:eastAsia="仿宋_GB2312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eiti SC Light">
    <w:altName w:val="Calibri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5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5.1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/fzS7RAAAAAwEAAA8AAAAAAAAAAQAgAAAAIgAA&#10;AGRycy9kb3ducmV2LnhtbFBLAQIUABQAAAAIAIdO4kCBPUSdDwIAAAQEAAAOAAAAAAAAAAEAIAAA&#10;ACA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C22DF"/>
    <w:rsid w:val="00000335"/>
    <w:rsid w:val="00081A73"/>
    <w:rsid w:val="00094DFD"/>
    <w:rsid w:val="000A0E97"/>
    <w:rsid w:val="000D4D72"/>
    <w:rsid w:val="000F5DD0"/>
    <w:rsid w:val="00126125"/>
    <w:rsid w:val="001C2409"/>
    <w:rsid w:val="001D0B67"/>
    <w:rsid w:val="0021363A"/>
    <w:rsid w:val="00227D2A"/>
    <w:rsid w:val="00237359"/>
    <w:rsid w:val="00253342"/>
    <w:rsid w:val="003373C5"/>
    <w:rsid w:val="003666A6"/>
    <w:rsid w:val="003C0240"/>
    <w:rsid w:val="00423549"/>
    <w:rsid w:val="004577CD"/>
    <w:rsid w:val="00463A97"/>
    <w:rsid w:val="004C187B"/>
    <w:rsid w:val="00546FDF"/>
    <w:rsid w:val="005E16CE"/>
    <w:rsid w:val="006376E9"/>
    <w:rsid w:val="006704AB"/>
    <w:rsid w:val="00692507"/>
    <w:rsid w:val="0069448F"/>
    <w:rsid w:val="006E13F4"/>
    <w:rsid w:val="006F5D89"/>
    <w:rsid w:val="00722B2F"/>
    <w:rsid w:val="00727007"/>
    <w:rsid w:val="00727237"/>
    <w:rsid w:val="007272C2"/>
    <w:rsid w:val="00744D95"/>
    <w:rsid w:val="00750693"/>
    <w:rsid w:val="0079131F"/>
    <w:rsid w:val="0079762E"/>
    <w:rsid w:val="007B2A56"/>
    <w:rsid w:val="007B6CA0"/>
    <w:rsid w:val="0083269F"/>
    <w:rsid w:val="0083726E"/>
    <w:rsid w:val="00860698"/>
    <w:rsid w:val="00897993"/>
    <w:rsid w:val="008B0C64"/>
    <w:rsid w:val="00907E1B"/>
    <w:rsid w:val="00925FAF"/>
    <w:rsid w:val="009375BE"/>
    <w:rsid w:val="009853F8"/>
    <w:rsid w:val="009C570A"/>
    <w:rsid w:val="009F7C87"/>
    <w:rsid w:val="00A172E9"/>
    <w:rsid w:val="00AA515A"/>
    <w:rsid w:val="00AE3FEF"/>
    <w:rsid w:val="00B04441"/>
    <w:rsid w:val="00B57A62"/>
    <w:rsid w:val="00B841C4"/>
    <w:rsid w:val="00B9684E"/>
    <w:rsid w:val="00BA73D5"/>
    <w:rsid w:val="00BF7C24"/>
    <w:rsid w:val="00C46E18"/>
    <w:rsid w:val="00C61DA5"/>
    <w:rsid w:val="00C70B24"/>
    <w:rsid w:val="00C76974"/>
    <w:rsid w:val="00CE470B"/>
    <w:rsid w:val="00CF5A97"/>
    <w:rsid w:val="00D75FFF"/>
    <w:rsid w:val="00DB5DF2"/>
    <w:rsid w:val="00DC133F"/>
    <w:rsid w:val="00DD4C46"/>
    <w:rsid w:val="00DE289D"/>
    <w:rsid w:val="00DF081C"/>
    <w:rsid w:val="00E14F52"/>
    <w:rsid w:val="00E7313A"/>
    <w:rsid w:val="00EB4304"/>
    <w:rsid w:val="00EB6472"/>
    <w:rsid w:val="00EC6B05"/>
    <w:rsid w:val="00F520E0"/>
    <w:rsid w:val="00F60F98"/>
    <w:rsid w:val="00F7690C"/>
    <w:rsid w:val="00FC26CB"/>
    <w:rsid w:val="00FD0B34"/>
    <w:rsid w:val="00FD5483"/>
    <w:rsid w:val="01B8364A"/>
    <w:rsid w:val="03751BED"/>
    <w:rsid w:val="070560CB"/>
    <w:rsid w:val="0C5D2E8D"/>
    <w:rsid w:val="0E4D3332"/>
    <w:rsid w:val="0F341854"/>
    <w:rsid w:val="14D23544"/>
    <w:rsid w:val="186459B1"/>
    <w:rsid w:val="198C22DF"/>
    <w:rsid w:val="1A951092"/>
    <w:rsid w:val="1AB9033C"/>
    <w:rsid w:val="1D77121F"/>
    <w:rsid w:val="1DAD0ABD"/>
    <w:rsid w:val="1E342547"/>
    <w:rsid w:val="2144061E"/>
    <w:rsid w:val="228A1703"/>
    <w:rsid w:val="25B71ED1"/>
    <w:rsid w:val="25C54403"/>
    <w:rsid w:val="281539FF"/>
    <w:rsid w:val="2EED5F67"/>
    <w:rsid w:val="2F14184F"/>
    <w:rsid w:val="2F9068ED"/>
    <w:rsid w:val="32EC12C8"/>
    <w:rsid w:val="359C090D"/>
    <w:rsid w:val="35E14DAF"/>
    <w:rsid w:val="39D70C7E"/>
    <w:rsid w:val="3B1610DF"/>
    <w:rsid w:val="3C395A00"/>
    <w:rsid w:val="3DB02280"/>
    <w:rsid w:val="40680D01"/>
    <w:rsid w:val="41F8199B"/>
    <w:rsid w:val="426270FB"/>
    <w:rsid w:val="42E90945"/>
    <w:rsid w:val="44CB3515"/>
    <w:rsid w:val="457B3300"/>
    <w:rsid w:val="457C4782"/>
    <w:rsid w:val="465C75DE"/>
    <w:rsid w:val="46BC2A8B"/>
    <w:rsid w:val="48262018"/>
    <w:rsid w:val="4CFE6B2E"/>
    <w:rsid w:val="4DC867DB"/>
    <w:rsid w:val="54901ED8"/>
    <w:rsid w:val="55FD258D"/>
    <w:rsid w:val="56F12181"/>
    <w:rsid w:val="59F21487"/>
    <w:rsid w:val="5D8C5ECD"/>
    <w:rsid w:val="5E476463"/>
    <w:rsid w:val="5E692B6B"/>
    <w:rsid w:val="600F7658"/>
    <w:rsid w:val="62AF6A51"/>
    <w:rsid w:val="64730D9E"/>
    <w:rsid w:val="64D31E24"/>
    <w:rsid w:val="65ED73EF"/>
    <w:rsid w:val="691615EB"/>
    <w:rsid w:val="69BF2159"/>
    <w:rsid w:val="6A5D6600"/>
    <w:rsid w:val="72422E68"/>
    <w:rsid w:val="75926433"/>
    <w:rsid w:val="766B6F47"/>
    <w:rsid w:val="786F1464"/>
    <w:rsid w:val="794A7B30"/>
    <w:rsid w:val="7A603229"/>
    <w:rsid w:val="7BFB2CA5"/>
    <w:rsid w:val="7C1D2650"/>
    <w:rsid w:val="7C2C174B"/>
    <w:rsid w:val="7C5042BF"/>
    <w:rsid w:val="7DF146FF"/>
    <w:rsid w:val="7F434C99"/>
    <w:rsid w:val="7F59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9"/>
    <w:qFormat/>
    <w:uiPriority w:val="0"/>
    <w:rPr>
      <w:b/>
      <w:bCs/>
    </w:rPr>
  </w:style>
  <w:style w:type="paragraph" w:styleId="4">
    <w:name w:val="annotation text"/>
    <w:basedOn w:val="1"/>
    <w:link w:val="18"/>
    <w:qFormat/>
    <w:uiPriority w:val="0"/>
    <w:pPr>
      <w:jc w:val="left"/>
    </w:pPr>
  </w:style>
  <w:style w:type="paragraph" w:styleId="5">
    <w:name w:val="Balloon Text"/>
    <w:basedOn w:val="1"/>
    <w:link w:val="17"/>
    <w:qFormat/>
    <w:uiPriority w:val="0"/>
    <w:rPr>
      <w:rFonts w:ascii="Heiti SC Light" w:eastAsia="Heiti SC Light"/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annotation reference"/>
    <w:basedOn w:val="8"/>
    <w:qFormat/>
    <w:uiPriority w:val="0"/>
    <w:rPr>
      <w:sz w:val="21"/>
      <w:szCs w:val="21"/>
    </w:rPr>
  </w:style>
  <w:style w:type="table" w:styleId="13">
    <w:name w:val="Table Grid"/>
    <w:basedOn w:val="1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8"/>
    <w:link w:val="5"/>
    <w:qFormat/>
    <w:uiPriority w:val="0"/>
    <w:rPr>
      <w:rFonts w:ascii="Heiti SC Light" w:eastAsia="Heiti SC Light" w:hAnsiTheme="minorHAnsi" w:cstheme="minorBidi"/>
      <w:kern w:val="2"/>
      <w:sz w:val="18"/>
      <w:szCs w:val="18"/>
    </w:rPr>
  </w:style>
  <w:style w:type="character" w:customStyle="1" w:styleId="18">
    <w:name w:val="批注文字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Char"/>
    <w:basedOn w:val="18"/>
    <w:link w:val="3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292</Words>
  <Characters>1665</Characters>
  <Lines>13</Lines>
  <Paragraphs>3</Paragraphs>
  <TotalTime>388</TotalTime>
  <ScaleCrop>false</ScaleCrop>
  <LinksUpToDate>false</LinksUpToDate>
  <CharactersWithSpaces>1954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2016-11-29T08:02:00Z</dcterms:created>
  <dc:creator>Administrator</dc:creator>
  <cp:lastModifiedBy>Sara</cp:lastModifiedBy>
  <cp:lastPrinted>2018-11-08T01:20:00Z</cp:lastPrinted>
  <dcterms:modified xsi:type="dcterms:W3CDTF">2018-11-30T07:49:41Z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