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hint="eastAsia" w:ascii="仿宋_GB2312" w:hAnsi="仿宋" w:eastAsia="仿宋_GB2312" w:cs="仿宋"/>
          <w:bCs/>
          <w:color w:val="auto"/>
          <w:kern w:val="0"/>
          <w:sz w:val="32"/>
          <w:szCs w:val="32"/>
          <w:highlight w:val="none"/>
        </w:rPr>
      </w:pPr>
      <w:r>
        <w:rPr>
          <w:rFonts w:hint="eastAsia" w:ascii="仿宋_GB2312" w:hAnsi="仿宋" w:eastAsia="仿宋_GB2312" w:cs="仿宋"/>
          <w:bCs/>
          <w:color w:val="auto"/>
          <w:kern w:val="0"/>
          <w:sz w:val="32"/>
          <w:szCs w:val="32"/>
          <w:highlight w:val="none"/>
        </w:rPr>
        <w:t>附件二</w:t>
      </w:r>
    </w:p>
    <w:p>
      <w:pPr>
        <w:widowControl/>
        <w:spacing w:line="560" w:lineRule="exact"/>
        <w:jc w:val="center"/>
        <w:rPr>
          <w:rFonts w:ascii="仿宋" w:hAnsi="仿宋" w:eastAsia="仿宋" w:cs="仿宋"/>
          <w:b/>
          <w:bCs/>
          <w:color w:val="auto"/>
          <w:kern w:val="0"/>
          <w:sz w:val="44"/>
          <w:szCs w:val="44"/>
          <w:highlight w:val="none"/>
        </w:rPr>
      </w:pPr>
    </w:p>
    <w:p>
      <w:pPr>
        <w:jc w:val="center"/>
        <w:rPr>
          <w:rFonts w:cs="仿宋" w:asciiTheme="majorEastAsia" w:hAnsiTheme="majorEastAsia" w:eastAsiaTheme="majorEastAsia"/>
          <w:b/>
          <w:color w:val="auto"/>
          <w:sz w:val="44"/>
          <w:szCs w:val="44"/>
          <w:highlight w:val="none"/>
        </w:rPr>
      </w:pPr>
      <w:r>
        <w:rPr>
          <w:rFonts w:hint="eastAsia" w:cs="仿宋" w:asciiTheme="majorEastAsia" w:hAnsiTheme="majorEastAsia" w:eastAsiaTheme="majorEastAsia"/>
          <w:b/>
          <w:color w:val="auto"/>
          <w:sz w:val="44"/>
          <w:szCs w:val="44"/>
          <w:highlight w:val="none"/>
        </w:rPr>
        <w:t>中山大学南方学院国（境）外合作项目</w:t>
      </w:r>
    </w:p>
    <w:p>
      <w:pPr>
        <w:jc w:val="center"/>
        <w:rPr>
          <w:rFonts w:hint="eastAsia" w:cs="仿宋" w:asciiTheme="majorEastAsia" w:hAnsiTheme="majorEastAsia" w:eastAsiaTheme="majorEastAsia"/>
          <w:b/>
          <w:color w:val="auto"/>
          <w:sz w:val="44"/>
          <w:szCs w:val="44"/>
          <w:highlight w:val="none"/>
        </w:rPr>
      </w:pPr>
      <w:r>
        <w:rPr>
          <w:rFonts w:hint="eastAsia" w:cs="仿宋" w:asciiTheme="majorEastAsia" w:hAnsiTheme="majorEastAsia" w:eastAsiaTheme="majorEastAsia"/>
          <w:b/>
          <w:color w:val="auto"/>
          <w:sz w:val="44"/>
          <w:szCs w:val="44"/>
          <w:highlight w:val="none"/>
        </w:rPr>
        <w:t>协议书（意向书、备忘录）签订指引</w:t>
      </w:r>
    </w:p>
    <w:p>
      <w:pPr>
        <w:spacing w:line="560" w:lineRule="exact"/>
        <w:jc w:val="center"/>
        <w:rPr>
          <w:rFonts w:cs="仿宋" w:asciiTheme="majorEastAsia" w:hAnsiTheme="majorEastAsia" w:eastAsiaTheme="majorEastAsia"/>
          <w:b/>
          <w:color w:val="auto"/>
          <w:sz w:val="44"/>
          <w:szCs w:val="44"/>
          <w:highlight w:val="none"/>
        </w:rPr>
      </w:pPr>
    </w:p>
    <w:p>
      <w:pPr>
        <w:widowControl/>
        <w:spacing w:line="560" w:lineRule="exact"/>
        <w:jc w:val="left"/>
        <w:rPr>
          <w:rFonts w:ascii="黑体" w:hAnsi="黑体" w:eastAsia="黑体" w:cs="仿宋"/>
          <w:b/>
          <w:color w:val="auto"/>
          <w:kern w:val="0"/>
          <w:sz w:val="32"/>
          <w:szCs w:val="32"/>
          <w:highlight w:val="none"/>
        </w:rPr>
      </w:pPr>
      <w:r>
        <w:rPr>
          <w:rFonts w:hint="eastAsia" w:ascii="仿宋" w:hAnsi="仿宋" w:eastAsia="仿宋" w:cs="仿宋"/>
          <w:b/>
          <w:color w:val="auto"/>
          <w:kern w:val="0"/>
          <w:sz w:val="28"/>
          <w:szCs w:val="28"/>
          <w:highlight w:val="none"/>
        </w:rPr>
        <w:t xml:space="preserve">   </w:t>
      </w:r>
      <w:r>
        <w:rPr>
          <w:rFonts w:ascii="黑体" w:hAnsi="黑体" w:eastAsia="黑体" w:cs="仿宋"/>
          <w:b/>
          <w:color w:val="auto"/>
          <w:kern w:val="0"/>
          <w:sz w:val="32"/>
          <w:szCs w:val="32"/>
          <w:highlight w:val="none"/>
        </w:rPr>
        <w:t xml:space="preserve"> 一、</w:t>
      </w:r>
      <w:r>
        <w:rPr>
          <w:rFonts w:ascii="黑体" w:hAnsi="黑体" w:eastAsia="黑体" w:cs="仿宋"/>
          <w:b/>
          <w:bCs/>
          <w:color w:val="auto"/>
          <w:kern w:val="0"/>
          <w:sz w:val="32"/>
          <w:szCs w:val="32"/>
          <w:highlight w:val="none"/>
        </w:rPr>
        <w:t>协议类型与拟稿单位</w:t>
      </w:r>
    </w:p>
    <w:p>
      <w:pPr>
        <w:widowControl/>
        <w:spacing w:line="560" w:lineRule="exact"/>
        <w:ind w:firstLine="645"/>
        <w:jc w:val="left"/>
        <w:rPr>
          <w:rFonts w:hint="eastAsia" w:ascii="仿宋_GB2312" w:hAnsi="仿宋" w:eastAsia="仿宋_GB2312" w:cs="仿宋"/>
          <w:b w:val="0"/>
          <w:bCs w:val="0"/>
          <w:color w:val="auto"/>
          <w:kern w:val="0"/>
          <w:sz w:val="32"/>
          <w:szCs w:val="32"/>
          <w:highlight w:val="none"/>
        </w:rPr>
      </w:pPr>
      <w:r>
        <w:rPr>
          <w:rFonts w:hint="eastAsia" w:ascii="仿宋_GB2312" w:hAnsi="仿宋" w:eastAsia="仿宋_GB2312" w:cs="仿宋"/>
          <w:b w:val="0"/>
          <w:bCs w:val="0"/>
          <w:color w:val="auto"/>
          <w:kern w:val="0"/>
          <w:sz w:val="32"/>
          <w:szCs w:val="32"/>
          <w:highlight w:val="none"/>
        </w:rPr>
        <w:t>（一）协议分为校级项目协议和二级单位项目协议两个层次</w:t>
      </w:r>
      <w:r>
        <w:rPr>
          <w:rFonts w:hint="eastAsia" w:ascii="仿宋_GB2312" w:hAnsi="仿宋" w:eastAsia="仿宋_GB2312" w:cs="仿宋"/>
          <w:b w:val="0"/>
          <w:bCs w:val="0"/>
          <w:color w:val="auto"/>
          <w:kern w:val="0"/>
          <w:sz w:val="32"/>
          <w:szCs w:val="32"/>
          <w:highlight w:val="none"/>
          <w:lang w:eastAsia="zh-CN"/>
        </w:rPr>
        <w:t>：</w:t>
      </w:r>
      <w:r>
        <w:rPr>
          <w:rFonts w:hint="eastAsia" w:ascii="仿宋_GB2312" w:hAnsi="仿宋" w:eastAsia="仿宋_GB2312" w:cs="仿宋"/>
          <w:b w:val="0"/>
          <w:bCs w:val="0"/>
          <w:color w:val="auto"/>
          <w:kern w:val="0"/>
          <w:sz w:val="32"/>
          <w:szCs w:val="32"/>
          <w:highlight w:val="none"/>
        </w:rPr>
        <w:t>校级层面的合作项目协议，主要指框架协议、谅解备</w:t>
      </w:r>
      <w:bookmarkStart w:id="0" w:name="_GoBack"/>
      <w:bookmarkEnd w:id="0"/>
      <w:r>
        <w:rPr>
          <w:rFonts w:hint="eastAsia" w:ascii="仿宋_GB2312" w:hAnsi="仿宋" w:eastAsia="仿宋_GB2312" w:cs="仿宋"/>
          <w:b w:val="0"/>
          <w:bCs w:val="0"/>
          <w:color w:val="auto"/>
          <w:kern w:val="0"/>
          <w:sz w:val="32"/>
          <w:szCs w:val="32"/>
          <w:highlight w:val="none"/>
        </w:rPr>
        <w:t>忘录、项目受众涉及多个二级单位的项目协议等；二级单位层面的合作项目协议，主要指各二级单位为具体项目拟定的细则协议。</w:t>
      </w:r>
    </w:p>
    <w:p>
      <w:pPr>
        <w:widowControl/>
        <w:spacing w:line="560" w:lineRule="exact"/>
        <w:ind w:firstLine="645"/>
        <w:jc w:val="left"/>
        <w:rPr>
          <w:rFonts w:hint="eastAsia" w:ascii="仿宋_GB2312" w:hAnsi="仿宋" w:eastAsia="仿宋_GB2312" w:cs="仿宋"/>
          <w:color w:val="auto"/>
          <w:kern w:val="0"/>
          <w:sz w:val="32"/>
          <w:szCs w:val="32"/>
          <w:highlight w:val="none"/>
        </w:rPr>
      </w:pPr>
      <w:r>
        <w:rPr>
          <w:rFonts w:hint="eastAsia" w:ascii="仿宋_GB2312" w:hAnsi="仿宋" w:eastAsia="仿宋_GB2312" w:cs="仿宋"/>
          <w:color w:val="auto"/>
          <w:kern w:val="0"/>
          <w:sz w:val="32"/>
          <w:szCs w:val="32"/>
          <w:highlight w:val="none"/>
        </w:rPr>
        <w:t>（二）其他使用到中山大学南方学院名义与国（境）外留学/实习/旅游/语言培训等相关机构签署的协议，应遵守本指引内的相关条款。</w:t>
      </w:r>
    </w:p>
    <w:p>
      <w:pPr>
        <w:widowControl/>
        <w:spacing w:line="560" w:lineRule="exact"/>
        <w:jc w:val="left"/>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 xml:space="preserve">    </w:t>
      </w:r>
      <w:r>
        <w:rPr>
          <w:rFonts w:hint="eastAsia" w:ascii="黑体" w:hAnsi="黑体" w:eastAsia="黑体" w:cs="仿宋"/>
          <w:color w:val="auto"/>
          <w:kern w:val="0"/>
          <w:sz w:val="32"/>
          <w:szCs w:val="32"/>
          <w:highlight w:val="none"/>
        </w:rPr>
        <w:t>二、</w:t>
      </w:r>
      <w:r>
        <w:rPr>
          <w:rFonts w:hint="eastAsia" w:ascii="黑体" w:hAnsi="黑体" w:eastAsia="黑体" w:cs="仿宋"/>
          <w:b/>
          <w:bCs/>
          <w:color w:val="auto"/>
          <w:kern w:val="0"/>
          <w:sz w:val="32"/>
          <w:szCs w:val="32"/>
          <w:highlight w:val="none"/>
        </w:rPr>
        <w:t>协议签署的基本原则</w:t>
      </w:r>
    </w:p>
    <w:p>
      <w:pPr>
        <w:widowControl/>
        <w:spacing w:line="560" w:lineRule="exact"/>
        <w:jc w:val="left"/>
        <w:rPr>
          <w:rFonts w:hint="eastAsia" w:ascii="仿宋_GB2312" w:hAnsi="仿宋" w:eastAsia="仿宋_GB2312" w:cs="仿宋"/>
          <w:color w:val="auto"/>
          <w:kern w:val="0"/>
          <w:sz w:val="32"/>
          <w:szCs w:val="32"/>
          <w:highlight w:val="none"/>
        </w:rPr>
      </w:pPr>
      <w:r>
        <w:rPr>
          <w:rFonts w:hint="eastAsia" w:ascii="黑体" w:hAnsi="黑体" w:eastAsia="黑体" w:cs="仿宋"/>
          <w:color w:val="auto"/>
          <w:kern w:val="0"/>
          <w:sz w:val="32"/>
          <w:szCs w:val="32"/>
          <w:highlight w:val="none"/>
        </w:rPr>
        <w:t xml:space="preserve">   </w:t>
      </w:r>
      <w:r>
        <w:rPr>
          <w:rFonts w:hint="eastAsia" w:ascii="仿宋_GB2312" w:hAnsi="黑体" w:eastAsia="仿宋_GB2312" w:cs="仿宋"/>
          <w:color w:val="auto"/>
          <w:kern w:val="0"/>
          <w:sz w:val="32"/>
          <w:szCs w:val="32"/>
          <w:highlight w:val="none"/>
        </w:rPr>
        <w:t xml:space="preserve"> </w:t>
      </w:r>
      <w:r>
        <w:rPr>
          <w:rFonts w:hint="eastAsia" w:ascii="仿宋_GB2312" w:hAnsi="仿宋" w:eastAsia="仿宋_GB2312" w:cs="仿宋"/>
          <w:color w:val="auto"/>
          <w:kern w:val="0"/>
          <w:sz w:val="32"/>
          <w:szCs w:val="32"/>
          <w:highlight w:val="none"/>
        </w:rPr>
        <w:t>（一）合作项目应签署合作协议。未签署协议，不得擅自开展宣讲会、张贴海报、发布招生消息等宣传行为。一经发现，国际合作与交流部有权责令停办，并报请学校追究相关人员的责任。</w:t>
      </w:r>
    </w:p>
    <w:p>
      <w:pPr>
        <w:widowControl/>
        <w:spacing w:line="560" w:lineRule="exact"/>
        <w:ind w:firstLine="645"/>
        <w:jc w:val="left"/>
        <w:rPr>
          <w:rFonts w:hint="eastAsia" w:ascii="仿宋_GB2312" w:hAnsi="仿宋" w:eastAsia="仿宋_GB2312" w:cs="仿宋"/>
          <w:color w:val="auto"/>
          <w:kern w:val="0"/>
          <w:sz w:val="32"/>
          <w:szCs w:val="32"/>
          <w:highlight w:val="none"/>
        </w:rPr>
      </w:pPr>
      <w:r>
        <w:rPr>
          <w:rFonts w:hint="eastAsia" w:ascii="仿宋_GB2312" w:hAnsi="仿宋" w:eastAsia="仿宋_GB2312" w:cs="仿宋"/>
          <w:color w:val="auto"/>
          <w:kern w:val="0"/>
          <w:sz w:val="32"/>
          <w:szCs w:val="32"/>
          <w:highlight w:val="none"/>
        </w:rPr>
        <w:t>（二）协议签署双方应明确已经存在或准备开展实质合作、有能力保证实施协议内容且有必要以协议形式确定合作关系、规避可能存在的风险及纠纷时，方能签署协议。</w:t>
      </w:r>
    </w:p>
    <w:p>
      <w:pPr>
        <w:widowControl/>
        <w:spacing w:line="560" w:lineRule="exact"/>
        <w:ind w:firstLine="645"/>
        <w:jc w:val="left"/>
        <w:rPr>
          <w:rFonts w:hint="eastAsia" w:ascii="黑体" w:hAnsi="黑体" w:eastAsia="黑体" w:cs="仿宋"/>
          <w:color w:val="auto"/>
          <w:kern w:val="0"/>
          <w:sz w:val="32"/>
          <w:szCs w:val="32"/>
          <w:highlight w:val="none"/>
        </w:rPr>
      </w:pPr>
      <w:r>
        <w:rPr>
          <w:rFonts w:hint="eastAsia" w:ascii="仿宋_GB2312" w:hAnsi="仿宋" w:eastAsia="仿宋_GB2312" w:cs="仿宋"/>
          <w:color w:val="auto"/>
          <w:kern w:val="0"/>
          <w:sz w:val="32"/>
          <w:szCs w:val="32"/>
          <w:highlight w:val="none"/>
        </w:rPr>
        <w:t>（三）协议签署双方应遵循对等原则。</w:t>
      </w:r>
    </w:p>
    <w:p>
      <w:pPr>
        <w:widowControl/>
        <w:spacing w:line="560" w:lineRule="exact"/>
        <w:jc w:val="left"/>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 xml:space="preserve">    </w:t>
      </w:r>
    </w:p>
    <w:p>
      <w:pPr>
        <w:widowControl/>
        <w:spacing w:line="560" w:lineRule="exact"/>
        <w:jc w:val="left"/>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br w:type="page"/>
      </w:r>
    </w:p>
    <w:p>
      <w:pPr>
        <w:widowControl/>
        <w:spacing w:line="560" w:lineRule="exact"/>
        <w:ind w:firstLine="420" w:firstLineChars="0"/>
        <w:jc w:val="left"/>
        <w:rPr>
          <w:rFonts w:hint="eastAsia" w:ascii="仿宋" w:hAnsi="仿宋" w:eastAsia="仿宋" w:cs="仿宋"/>
          <w:color w:val="auto"/>
          <w:kern w:val="0"/>
          <w:sz w:val="32"/>
          <w:szCs w:val="32"/>
          <w:highlight w:val="none"/>
        </w:rPr>
      </w:pPr>
      <w:r>
        <w:rPr>
          <w:rFonts w:hint="eastAsia" w:ascii="黑体" w:hAnsi="黑体" w:eastAsia="黑体" w:cs="仿宋"/>
          <w:color w:val="auto"/>
          <w:kern w:val="0"/>
          <w:sz w:val="32"/>
          <w:szCs w:val="32"/>
          <w:highlight w:val="none"/>
        </w:rPr>
        <w:t>三、</w:t>
      </w:r>
      <w:r>
        <w:rPr>
          <w:rFonts w:hint="eastAsia" w:ascii="黑体" w:hAnsi="黑体" w:eastAsia="黑体" w:cs="仿宋"/>
          <w:b/>
          <w:bCs/>
          <w:color w:val="auto"/>
          <w:kern w:val="0"/>
          <w:sz w:val="32"/>
          <w:szCs w:val="32"/>
          <w:highlight w:val="none"/>
        </w:rPr>
        <w:t>审批流程</w:t>
      </w:r>
    </w:p>
    <w:p>
      <w:pPr>
        <w:widowControl/>
        <w:spacing w:line="560" w:lineRule="exact"/>
        <w:ind w:firstLine="645"/>
        <w:jc w:val="left"/>
        <w:rPr>
          <w:rFonts w:hint="eastAsia" w:ascii="仿宋_GB2312" w:hAnsi="仿宋" w:eastAsia="仿宋_GB2312" w:cs="仿宋"/>
          <w:b/>
          <w:bCs/>
          <w:color w:val="auto"/>
          <w:kern w:val="0"/>
          <w:sz w:val="32"/>
          <w:szCs w:val="32"/>
          <w:highlight w:val="none"/>
        </w:rPr>
      </w:pPr>
      <w:r>
        <w:rPr>
          <w:rFonts w:hint="eastAsia" w:ascii="仿宋_GB2312" w:hAnsi="仿宋" w:eastAsia="仿宋_GB2312" w:cs="仿宋"/>
          <w:b/>
          <w:bCs/>
          <w:color w:val="auto"/>
          <w:kern w:val="0"/>
          <w:sz w:val="32"/>
          <w:szCs w:val="32"/>
          <w:highlight w:val="none"/>
        </w:rPr>
        <w:t>（一）公文呈批</w:t>
      </w:r>
    </w:p>
    <w:p>
      <w:pPr>
        <w:widowControl/>
        <w:spacing w:line="560" w:lineRule="exact"/>
        <w:ind w:firstLine="645"/>
        <w:jc w:val="left"/>
        <w:rPr>
          <w:rFonts w:hint="eastAsia" w:ascii="仿宋_GB2312" w:hAnsi="仿宋" w:eastAsia="仿宋_GB2312" w:cs="仿宋"/>
          <w:color w:val="auto"/>
          <w:sz w:val="32"/>
          <w:szCs w:val="32"/>
          <w:highlight w:val="none"/>
        </w:rPr>
      </w:pPr>
      <w:r>
        <w:rPr>
          <w:rFonts w:hint="eastAsia" w:ascii="仿宋_GB2312" w:hAnsi="仿宋" w:eastAsia="仿宋_GB2312" w:cs="仿宋"/>
          <w:bCs/>
          <w:color w:val="auto"/>
          <w:kern w:val="0"/>
          <w:sz w:val="32"/>
          <w:szCs w:val="32"/>
          <w:highlight w:val="none"/>
        </w:rPr>
        <w:t>1.</w:t>
      </w:r>
      <w:r>
        <w:rPr>
          <w:rFonts w:hint="eastAsia" w:ascii="仿宋_GB2312" w:hAnsi="仿宋" w:eastAsia="仿宋_GB2312" w:cs="仿宋"/>
          <w:color w:val="auto"/>
          <w:sz w:val="32"/>
          <w:szCs w:val="32"/>
          <w:highlight w:val="none"/>
        </w:rPr>
        <w:t>与国（境）外高校确定初步合作意向时，可先签署框架协议或谅解备忘录。校级项目的协议由国际合作与交流部经办人拟稿并提交OA审批；二级单位项目的协议由承办单位经办人拟稿并提交OA审批。最终文本呈交</w:t>
      </w:r>
      <w:r>
        <w:rPr>
          <w:rFonts w:hint="eastAsia" w:ascii="仿宋_GB2312" w:hAnsi="仿宋" w:eastAsia="仿宋_GB2312" w:cs="仿宋"/>
          <w:color w:val="auto"/>
          <w:kern w:val="0"/>
          <w:sz w:val="32"/>
          <w:szCs w:val="32"/>
          <w:highlight w:val="none"/>
        </w:rPr>
        <w:t>分管校领导</w:t>
      </w:r>
      <w:r>
        <w:rPr>
          <w:rFonts w:hint="eastAsia" w:ascii="仿宋_GB2312" w:hAnsi="仿宋" w:eastAsia="仿宋_GB2312" w:cs="仿宋"/>
          <w:color w:val="auto"/>
          <w:sz w:val="32"/>
          <w:szCs w:val="32"/>
          <w:highlight w:val="none"/>
        </w:rPr>
        <w:t>审批后正式签署。</w:t>
      </w:r>
    </w:p>
    <w:p>
      <w:pPr>
        <w:widowControl/>
        <w:spacing w:line="560" w:lineRule="exact"/>
        <w:ind w:firstLine="645"/>
        <w:jc w:val="left"/>
        <w:rPr>
          <w:rFonts w:hint="eastAsia"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rPr>
        <w:t>2.除了协议文本外，</w:t>
      </w:r>
      <w:r>
        <w:rPr>
          <w:rFonts w:hint="eastAsia" w:ascii="仿宋_GB2312" w:hAnsi="仿宋" w:eastAsia="仿宋_GB2312" w:cs="仿宋"/>
          <w:color w:val="auto"/>
          <w:sz w:val="32"/>
          <w:szCs w:val="32"/>
          <w:highlight w:val="none"/>
          <w:lang w:eastAsia="zh-CN"/>
        </w:rPr>
        <w:t>提交审批时</w:t>
      </w:r>
      <w:r>
        <w:rPr>
          <w:rFonts w:hint="eastAsia" w:ascii="仿宋_GB2312" w:hAnsi="仿宋" w:eastAsia="仿宋_GB2312" w:cs="仿宋"/>
          <w:color w:val="auto"/>
          <w:sz w:val="32"/>
          <w:szCs w:val="32"/>
          <w:highlight w:val="none"/>
        </w:rPr>
        <w:t>还应附上国（境）外合作院校简介及相关资质证明(如该校获教育部认证情况、国际及国内排名情况等)。</w:t>
      </w:r>
    </w:p>
    <w:p>
      <w:pPr>
        <w:widowControl/>
        <w:spacing w:line="560" w:lineRule="exact"/>
        <w:ind w:firstLine="645"/>
        <w:jc w:val="left"/>
        <w:rPr>
          <w:rFonts w:hint="eastAsia" w:ascii="仿宋_GB2312" w:hAnsi="仿宋" w:eastAsia="仿宋_GB2312" w:cs="仿宋"/>
          <w:b/>
          <w:bCs/>
          <w:color w:val="auto"/>
          <w:sz w:val="32"/>
          <w:szCs w:val="32"/>
          <w:highlight w:val="none"/>
        </w:rPr>
      </w:pPr>
      <w:r>
        <w:rPr>
          <w:rFonts w:hint="eastAsia" w:ascii="仿宋_GB2312" w:hAnsi="仿宋" w:eastAsia="仿宋_GB2312" w:cs="仿宋"/>
          <w:b/>
          <w:bCs/>
          <w:color w:val="auto"/>
          <w:kern w:val="0"/>
          <w:sz w:val="32"/>
          <w:szCs w:val="32"/>
          <w:highlight w:val="none"/>
        </w:rPr>
        <w:t>（二）</w:t>
      </w:r>
      <w:r>
        <w:rPr>
          <w:rFonts w:hint="eastAsia" w:ascii="仿宋_GB2312" w:hAnsi="仿宋" w:eastAsia="仿宋_GB2312" w:cs="仿宋"/>
          <w:b/>
          <w:bCs/>
          <w:color w:val="auto"/>
          <w:sz w:val="32"/>
          <w:szCs w:val="32"/>
          <w:highlight w:val="none"/>
        </w:rPr>
        <w:t>项目审批</w:t>
      </w:r>
    </w:p>
    <w:p>
      <w:pPr>
        <w:widowControl/>
        <w:spacing w:line="560" w:lineRule="exact"/>
        <w:ind w:firstLine="645"/>
        <w:jc w:val="left"/>
        <w:rPr>
          <w:rFonts w:hint="eastAsia" w:ascii="仿宋_GB2312" w:hAnsi="仿宋" w:eastAsia="仿宋_GB2312" w:cs="仿宋"/>
          <w:color w:val="auto"/>
          <w:sz w:val="32"/>
          <w:szCs w:val="32"/>
          <w:highlight w:val="none"/>
        </w:rPr>
      </w:pPr>
      <w:r>
        <w:rPr>
          <w:rFonts w:hint="eastAsia" w:ascii="仿宋_GB2312" w:hAnsi="仿宋" w:eastAsia="仿宋_GB2312" w:cs="仿宋"/>
          <w:bCs/>
          <w:color w:val="auto"/>
          <w:sz w:val="32"/>
          <w:szCs w:val="32"/>
          <w:highlight w:val="none"/>
        </w:rPr>
        <w:t>在项目实质执行前，请填写《国际合作与交流项目审批表》，并按表中的要求，将项目方案书、拟签署的细则协议等作为附件，一并提交审批。</w:t>
      </w:r>
      <w:r>
        <w:rPr>
          <w:rFonts w:hint="eastAsia" w:ascii="仿宋_GB2312" w:hAnsi="仿宋" w:eastAsia="仿宋_GB2312" w:cs="仿宋"/>
          <w:color w:val="auto"/>
          <w:sz w:val="32"/>
          <w:szCs w:val="32"/>
          <w:highlight w:val="none"/>
        </w:rPr>
        <w:t>流程如下：</w:t>
      </w:r>
    </w:p>
    <w:p>
      <w:pPr>
        <w:widowControl/>
        <w:spacing w:line="560" w:lineRule="exact"/>
        <w:ind w:firstLine="645"/>
        <w:jc w:val="left"/>
        <w:rPr>
          <w:rFonts w:hint="eastAsia" w:ascii="仿宋_GB2312" w:hAnsi="仿宋" w:eastAsia="仿宋_GB2312" w:cs="仿宋"/>
          <w:color w:val="auto"/>
          <w:kern w:val="0"/>
          <w:sz w:val="32"/>
          <w:szCs w:val="32"/>
          <w:highlight w:val="none"/>
        </w:rPr>
      </w:pPr>
      <w:r>
        <w:rPr>
          <w:rFonts w:hint="eastAsia" w:ascii="仿宋_GB2312" w:hAnsi="仿宋" w:eastAsia="仿宋_GB2312" w:cs="仿宋"/>
          <w:color w:val="auto"/>
          <w:sz w:val="32"/>
          <w:szCs w:val="32"/>
          <w:highlight w:val="none"/>
        </w:rPr>
        <w:t>1.</w:t>
      </w:r>
      <w:r>
        <w:rPr>
          <w:rFonts w:hint="eastAsia" w:ascii="仿宋_GB2312" w:hAnsi="仿宋" w:eastAsia="仿宋_GB2312" w:cs="仿宋"/>
          <w:color w:val="auto"/>
          <w:kern w:val="0"/>
          <w:sz w:val="32"/>
          <w:szCs w:val="32"/>
          <w:highlight w:val="none"/>
        </w:rPr>
        <w:t>项目承办单位经办人拟稿，并提交所在单位负责人审核。</w:t>
      </w:r>
    </w:p>
    <w:p>
      <w:pPr>
        <w:widowControl/>
        <w:spacing w:line="560" w:lineRule="exact"/>
        <w:ind w:firstLine="645"/>
        <w:jc w:val="left"/>
        <w:rPr>
          <w:rFonts w:hint="eastAsia" w:ascii="仿宋_GB2312" w:hAnsi="仿宋" w:eastAsia="仿宋_GB2312" w:cs="仿宋"/>
          <w:color w:val="auto"/>
          <w:kern w:val="0"/>
          <w:sz w:val="32"/>
          <w:szCs w:val="32"/>
          <w:highlight w:val="none"/>
        </w:rPr>
      </w:pPr>
      <w:r>
        <w:rPr>
          <w:rFonts w:hint="eastAsia" w:ascii="仿宋_GB2312" w:hAnsi="仿宋" w:eastAsia="仿宋_GB2312" w:cs="仿宋"/>
          <w:color w:val="auto"/>
          <w:kern w:val="0"/>
          <w:sz w:val="32"/>
          <w:szCs w:val="32"/>
          <w:highlight w:val="none"/>
        </w:rPr>
        <w:t>2.国际合作与交流部进行初审无误后，负责将协议草稿送各相关部门会签。若涉及财务问题，将征求财务部意见；若涉及教学教务问题，将征求教务与科研部意见；若涉及法律事项，将征求学院办公室会签意见；其他将视协议具体内容要求征求相关职能部门意见。</w:t>
      </w:r>
    </w:p>
    <w:p>
      <w:pPr>
        <w:widowControl/>
        <w:spacing w:line="560" w:lineRule="exact"/>
        <w:ind w:firstLine="645"/>
        <w:jc w:val="left"/>
        <w:rPr>
          <w:rFonts w:hint="eastAsia" w:ascii="仿宋_GB2312" w:hAnsi="仿宋" w:eastAsia="仿宋_GB2312" w:cs="仿宋"/>
          <w:color w:val="auto"/>
          <w:kern w:val="0"/>
          <w:sz w:val="32"/>
          <w:szCs w:val="32"/>
          <w:highlight w:val="none"/>
        </w:rPr>
      </w:pPr>
      <w:r>
        <w:rPr>
          <w:rFonts w:hint="eastAsia" w:ascii="仿宋_GB2312" w:hAnsi="仿宋" w:eastAsia="仿宋_GB2312" w:cs="仿宋"/>
          <w:color w:val="auto"/>
          <w:kern w:val="0"/>
          <w:sz w:val="32"/>
          <w:szCs w:val="32"/>
          <w:highlight w:val="none"/>
        </w:rPr>
        <w:t>3.国际合作与交流部综合各部门意见，提出修改建议并呈分管校领导审批、校长审定。</w:t>
      </w:r>
    </w:p>
    <w:p>
      <w:pPr>
        <w:widowControl/>
        <w:spacing w:line="560" w:lineRule="exact"/>
        <w:ind w:firstLine="645"/>
        <w:jc w:val="left"/>
        <w:rPr>
          <w:rFonts w:hint="eastAsia" w:ascii="仿宋_GB2312" w:hAnsi="仿宋" w:eastAsia="仿宋_GB2312" w:cs="仿宋"/>
          <w:b/>
          <w:bCs/>
          <w:color w:val="auto"/>
          <w:kern w:val="0"/>
          <w:sz w:val="32"/>
          <w:szCs w:val="32"/>
          <w:highlight w:val="none"/>
        </w:rPr>
      </w:pPr>
      <w:r>
        <w:rPr>
          <w:rFonts w:hint="eastAsia" w:ascii="仿宋_GB2312" w:hAnsi="仿宋" w:eastAsia="仿宋_GB2312" w:cs="仿宋"/>
          <w:color w:val="auto"/>
          <w:kern w:val="0"/>
          <w:sz w:val="32"/>
          <w:szCs w:val="32"/>
          <w:highlight w:val="none"/>
        </w:rPr>
        <w:t>4.申请人办结，并将修改后的协议发拟合作方审理，后续如有变动，将再次采用该流程直至确定最终版本。</w:t>
      </w:r>
    </w:p>
    <w:p>
      <w:pPr>
        <w:widowControl/>
        <w:spacing w:line="560" w:lineRule="exact"/>
        <w:ind w:firstLine="645"/>
        <w:jc w:val="left"/>
        <w:rPr>
          <w:rFonts w:hint="eastAsia" w:ascii="黑体" w:hAnsi="黑体" w:eastAsia="黑体" w:cs="仿宋"/>
          <w:b/>
          <w:bCs/>
          <w:color w:val="auto"/>
          <w:kern w:val="0"/>
          <w:sz w:val="32"/>
          <w:szCs w:val="32"/>
          <w:highlight w:val="none"/>
        </w:rPr>
      </w:pPr>
      <w:r>
        <w:rPr>
          <w:rFonts w:hint="eastAsia" w:ascii="黑体" w:hAnsi="黑体" w:eastAsia="黑体" w:cs="仿宋"/>
          <w:color w:val="auto"/>
          <w:kern w:val="0"/>
          <w:sz w:val="32"/>
          <w:szCs w:val="32"/>
          <w:highlight w:val="none"/>
        </w:rPr>
        <w:t>四、</w:t>
      </w:r>
      <w:r>
        <w:rPr>
          <w:rFonts w:hint="eastAsia" w:ascii="黑体" w:hAnsi="黑体" w:eastAsia="黑体" w:cs="仿宋"/>
          <w:b/>
          <w:bCs/>
          <w:color w:val="auto"/>
          <w:kern w:val="0"/>
          <w:sz w:val="32"/>
          <w:szCs w:val="32"/>
          <w:highlight w:val="none"/>
        </w:rPr>
        <w:t>注意事项</w:t>
      </w:r>
    </w:p>
    <w:p>
      <w:pPr>
        <w:widowControl/>
        <w:spacing w:line="560" w:lineRule="exact"/>
        <w:ind w:firstLine="645"/>
        <w:jc w:val="left"/>
        <w:rPr>
          <w:rFonts w:hint="eastAsia" w:ascii="仿宋_GB2312" w:hAnsi="仿宋" w:eastAsia="仿宋_GB2312" w:cs="仿宋"/>
          <w:color w:val="auto"/>
          <w:kern w:val="0"/>
          <w:sz w:val="32"/>
          <w:szCs w:val="32"/>
          <w:highlight w:val="none"/>
        </w:rPr>
      </w:pPr>
      <w:r>
        <w:rPr>
          <w:rFonts w:hint="eastAsia" w:ascii="仿宋_GB2312" w:hAnsi="仿宋" w:eastAsia="仿宋_GB2312" w:cs="仿宋"/>
          <w:color w:val="auto"/>
          <w:kern w:val="0"/>
          <w:sz w:val="32"/>
          <w:szCs w:val="32"/>
          <w:highlight w:val="none"/>
        </w:rPr>
        <w:t>（一）协议有效期应根据合作内容进行确定。协议可自动延期更新，或由双方进一步商讨后再确定。协议内应含界定协议终止的条款。协议可在到期后自动终止，也可由其中一方以一定的告知时间（一般为三到六个月）提出后终止。</w:t>
      </w:r>
    </w:p>
    <w:p>
      <w:pPr>
        <w:widowControl/>
        <w:spacing w:line="560" w:lineRule="exact"/>
        <w:ind w:firstLine="645"/>
        <w:jc w:val="left"/>
        <w:rPr>
          <w:rFonts w:hint="eastAsia" w:ascii="仿宋_GB2312" w:hAnsi="仿宋" w:eastAsia="仿宋_GB2312" w:cs="仿宋"/>
          <w:color w:val="auto"/>
          <w:kern w:val="0"/>
          <w:sz w:val="32"/>
          <w:szCs w:val="32"/>
          <w:highlight w:val="none"/>
        </w:rPr>
      </w:pPr>
      <w:r>
        <w:rPr>
          <w:rFonts w:hint="eastAsia" w:ascii="仿宋_GB2312" w:hAnsi="仿宋" w:eastAsia="仿宋_GB2312" w:cs="仿宋"/>
          <w:color w:val="auto"/>
          <w:kern w:val="0"/>
          <w:sz w:val="32"/>
          <w:szCs w:val="32"/>
          <w:highlight w:val="none"/>
        </w:rPr>
        <w:t>（二）协议由签署日期起即时生效，协议若通过邮寄或其他原因导致无法同时签署，则由协议上最后的签署日期起生效。</w:t>
      </w:r>
    </w:p>
    <w:p>
      <w:pPr>
        <w:widowControl/>
        <w:spacing w:line="560" w:lineRule="exact"/>
        <w:ind w:firstLine="645"/>
        <w:jc w:val="left"/>
        <w:rPr>
          <w:rFonts w:hint="eastAsia" w:ascii="仿宋_GB2312" w:hAnsi="仿宋" w:eastAsia="仿宋_GB2312" w:cs="仿宋"/>
          <w:color w:val="auto"/>
          <w:kern w:val="0"/>
          <w:sz w:val="32"/>
          <w:szCs w:val="32"/>
          <w:highlight w:val="none"/>
        </w:rPr>
      </w:pPr>
      <w:r>
        <w:rPr>
          <w:rFonts w:hint="eastAsia" w:ascii="仿宋_GB2312" w:hAnsi="仿宋" w:eastAsia="仿宋_GB2312" w:cs="仿宋"/>
          <w:color w:val="auto"/>
          <w:kern w:val="0"/>
          <w:sz w:val="32"/>
          <w:szCs w:val="32"/>
          <w:highlight w:val="none"/>
        </w:rPr>
        <w:t>（三）协议语种一般是同时使用协议双方本国语言或第三国语言。</w:t>
      </w:r>
    </w:p>
    <w:p>
      <w:pPr>
        <w:widowControl/>
        <w:spacing w:line="560" w:lineRule="exact"/>
        <w:ind w:firstLine="645"/>
        <w:jc w:val="left"/>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（四）协议签署外方单位应为国（境）外合法教育机构。相关信息可参阅教育部教育涉外监管信息网核实对方是否正规的办学机构。</w:t>
      </w:r>
    </w:p>
    <w:p>
      <w:pPr>
        <w:widowControl/>
        <w:spacing w:line="560" w:lineRule="exact"/>
        <w:ind w:firstLine="645"/>
        <w:jc w:val="left"/>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（五）原则上，已签订协议的项目应实质开展，如出现以下情况，学校有权终止该项目：</w:t>
      </w:r>
    </w:p>
    <w:p>
      <w:pPr>
        <w:widowControl/>
        <w:spacing w:line="560" w:lineRule="exact"/>
        <w:ind w:firstLine="645"/>
        <w:jc w:val="left"/>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1.项目承办单位暂无实质开展项目的能力；</w:t>
      </w:r>
    </w:p>
    <w:p>
      <w:pPr>
        <w:widowControl/>
        <w:spacing w:line="560" w:lineRule="exact"/>
        <w:ind w:firstLine="645"/>
        <w:jc w:val="left"/>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2.项目承办单位未按照审批通过的项目方案执行；</w:t>
      </w:r>
    </w:p>
    <w:p>
      <w:pPr>
        <w:widowControl/>
        <w:spacing w:line="560" w:lineRule="exact"/>
        <w:ind w:firstLine="645"/>
        <w:jc w:val="left"/>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3.项目连续两年未能实质开展。</w:t>
      </w:r>
    </w:p>
    <w:p>
      <w:pPr>
        <w:widowControl/>
        <w:spacing w:line="560" w:lineRule="exact"/>
        <w:ind w:firstLine="645"/>
        <w:jc w:val="left"/>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w:t>
      </w:r>
      <w:r>
        <w:rPr>
          <w:rFonts w:hint="eastAsia" w:ascii="仿宋" w:hAnsi="仿宋" w:eastAsia="仿宋" w:cs="仿宋"/>
          <w:color w:val="auto"/>
          <w:kern w:val="0"/>
          <w:sz w:val="32"/>
          <w:szCs w:val="32"/>
          <w:highlight w:val="none"/>
          <w:lang w:eastAsia="zh-CN"/>
        </w:rPr>
        <w:t>六</w:t>
      </w:r>
      <w:r>
        <w:rPr>
          <w:rFonts w:hint="eastAsia" w:ascii="仿宋" w:hAnsi="仿宋" w:eastAsia="仿宋" w:cs="仿宋"/>
          <w:color w:val="auto"/>
          <w:kern w:val="0"/>
          <w:sz w:val="32"/>
          <w:szCs w:val="32"/>
          <w:highlight w:val="none"/>
        </w:rPr>
        <w:t>）</w:t>
      </w:r>
      <w:r>
        <w:rPr>
          <w:rFonts w:hint="eastAsia" w:ascii="仿宋_GB2312" w:hAnsi="仿宋" w:eastAsia="仿宋_GB2312" w:cs="仿宋"/>
          <w:color w:val="auto"/>
          <w:sz w:val="32"/>
          <w:szCs w:val="32"/>
          <w:highlight w:val="none"/>
        </w:rPr>
        <w:t>协议经合作双方签署完成后，承办单位应在一周内将协议原件送交学院办公室集中归档，并报国际合作与交流部备案。</w:t>
      </w:r>
    </w:p>
    <w:sectPr>
      <w:footerReference r:id="rId3" w:type="default"/>
      <w:pgSz w:w="11906" w:h="16838"/>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9525">
                        <a:noFill/>
                      </a:ln>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8240;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L&#10;W7l30AAAAAIBAAAPAAAAAAAAAAEAIAAAACIAAABkcnMvZG93bnJldi54bWxQSwECFAAUAAAACACH&#10;TuJAH5BTTboBAABRAwAADgAAAAAAAAABACAAAAAfAQAAZHJzL2Uyb0RvYy54bWxQSwUGAAAAAAYA&#10;BgBZAQAASwUAAA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8C22DF"/>
    <w:rsid w:val="00061C22"/>
    <w:rsid w:val="00100F82"/>
    <w:rsid w:val="0015733A"/>
    <w:rsid w:val="00157C04"/>
    <w:rsid w:val="001B7A5B"/>
    <w:rsid w:val="001E112D"/>
    <w:rsid w:val="00202BC3"/>
    <w:rsid w:val="0021363A"/>
    <w:rsid w:val="00221270"/>
    <w:rsid w:val="002256DE"/>
    <w:rsid w:val="00227D2A"/>
    <w:rsid w:val="002C1257"/>
    <w:rsid w:val="002D28EA"/>
    <w:rsid w:val="00344297"/>
    <w:rsid w:val="0037099D"/>
    <w:rsid w:val="004577CD"/>
    <w:rsid w:val="00465780"/>
    <w:rsid w:val="0048299F"/>
    <w:rsid w:val="00550F38"/>
    <w:rsid w:val="00567D23"/>
    <w:rsid w:val="005843C3"/>
    <w:rsid w:val="005E513C"/>
    <w:rsid w:val="006252B2"/>
    <w:rsid w:val="006376E9"/>
    <w:rsid w:val="00641EF5"/>
    <w:rsid w:val="0079516C"/>
    <w:rsid w:val="007A3B03"/>
    <w:rsid w:val="0080005B"/>
    <w:rsid w:val="00814AE9"/>
    <w:rsid w:val="00842277"/>
    <w:rsid w:val="008469B0"/>
    <w:rsid w:val="008A6174"/>
    <w:rsid w:val="008B5E4C"/>
    <w:rsid w:val="00926CEA"/>
    <w:rsid w:val="009330AE"/>
    <w:rsid w:val="009375BE"/>
    <w:rsid w:val="00963938"/>
    <w:rsid w:val="0097442B"/>
    <w:rsid w:val="00AF63DB"/>
    <w:rsid w:val="00B009CF"/>
    <w:rsid w:val="00B826C7"/>
    <w:rsid w:val="00C2121D"/>
    <w:rsid w:val="00C4262C"/>
    <w:rsid w:val="00CD7BDF"/>
    <w:rsid w:val="00EB6472"/>
    <w:rsid w:val="00EC6B05"/>
    <w:rsid w:val="00EF2E4F"/>
    <w:rsid w:val="00F0364E"/>
    <w:rsid w:val="00F46430"/>
    <w:rsid w:val="00F520E0"/>
    <w:rsid w:val="00FA6108"/>
    <w:rsid w:val="031D3052"/>
    <w:rsid w:val="06E74C08"/>
    <w:rsid w:val="0915744E"/>
    <w:rsid w:val="0B222095"/>
    <w:rsid w:val="0F5216E0"/>
    <w:rsid w:val="10FF5E70"/>
    <w:rsid w:val="114E5FCA"/>
    <w:rsid w:val="167E4117"/>
    <w:rsid w:val="19416B17"/>
    <w:rsid w:val="198C22DF"/>
    <w:rsid w:val="1AB9033C"/>
    <w:rsid w:val="1B0F501A"/>
    <w:rsid w:val="23DD2398"/>
    <w:rsid w:val="255543B8"/>
    <w:rsid w:val="28C94396"/>
    <w:rsid w:val="29273A81"/>
    <w:rsid w:val="2D6E22E9"/>
    <w:rsid w:val="2D9307B7"/>
    <w:rsid w:val="2DE3057F"/>
    <w:rsid w:val="2E0F5AF7"/>
    <w:rsid w:val="2F5B0F30"/>
    <w:rsid w:val="319A69A3"/>
    <w:rsid w:val="329A1D6B"/>
    <w:rsid w:val="34C14335"/>
    <w:rsid w:val="3B80455F"/>
    <w:rsid w:val="42E90945"/>
    <w:rsid w:val="45D42AFC"/>
    <w:rsid w:val="4A2A26E6"/>
    <w:rsid w:val="4B9E3108"/>
    <w:rsid w:val="525F43B0"/>
    <w:rsid w:val="55556B6B"/>
    <w:rsid w:val="55FD258D"/>
    <w:rsid w:val="562F66E7"/>
    <w:rsid w:val="576F65A3"/>
    <w:rsid w:val="58857158"/>
    <w:rsid w:val="59E00526"/>
    <w:rsid w:val="5D56118C"/>
    <w:rsid w:val="618C515E"/>
    <w:rsid w:val="62C82C51"/>
    <w:rsid w:val="65ED73EF"/>
    <w:rsid w:val="66A053AF"/>
    <w:rsid w:val="66B1363C"/>
    <w:rsid w:val="6A5D6600"/>
    <w:rsid w:val="6E756C9E"/>
    <w:rsid w:val="72422E68"/>
    <w:rsid w:val="76C1279E"/>
    <w:rsid w:val="79F430FD"/>
    <w:rsid w:val="7B3C0EF3"/>
    <w:rsid w:val="7CA1185A"/>
    <w:rsid w:val="7E6876F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6"/>
    <w:qFormat/>
    <w:uiPriority w:val="0"/>
    <w:rPr>
      <w:b/>
      <w:bCs/>
    </w:rPr>
  </w:style>
  <w:style w:type="paragraph" w:styleId="3">
    <w:name w:val="annotation text"/>
    <w:basedOn w:val="1"/>
    <w:link w:val="15"/>
    <w:qFormat/>
    <w:uiPriority w:val="0"/>
    <w:pPr>
      <w:jc w:val="left"/>
    </w:pPr>
  </w:style>
  <w:style w:type="paragraph" w:styleId="4">
    <w:name w:val="Balloon Text"/>
    <w:basedOn w:val="1"/>
    <w:link w:val="14"/>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qFormat/>
    <w:uiPriority w:val="0"/>
    <w:rPr>
      <w:sz w:val="21"/>
      <w:szCs w:val="21"/>
    </w:rPr>
  </w:style>
  <w:style w:type="table" w:styleId="10">
    <w:name w:val="Table Grid"/>
    <w:basedOn w:val="9"/>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paragraph" w:customStyle="1" w:styleId="11">
    <w:name w:val="列出段落1"/>
    <w:basedOn w:val="1"/>
    <w:qFormat/>
    <w:uiPriority w:val="34"/>
    <w:pPr>
      <w:ind w:firstLine="420" w:firstLineChars="200"/>
    </w:pPr>
  </w:style>
  <w:style w:type="character" w:customStyle="1" w:styleId="12">
    <w:name w:val="页眉 Char"/>
    <w:basedOn w:val="7"/>
    <w:link w:val="6"/>
    <w:qFormat/>
    <w:uiPriority w:val="0"/>
    <w:rPr>
      <w:rFonts w:asciiTheme="minorHAnsi" w:hAnsiTheme="minorHAnsi" w:eastAsiaTheme="minorEastAsia" w:cstheme="minorBidi"/>
      <w:kern w:val="2"/>
      <w:sz w:val="18"/>
      <w:szCs w:val="18"/>
    </w:rPr>
  </w:style>
  <w:style w:type="character" w:customStyle="1" w:styleId="13">
    <w:name w:val="页脚 Char"/>
    <w:basedOn w:val="7"/>
    <w:link w:val="5"/>
    <w:qFormat/>
    <w:uiPriority w:val="0"/>
    <w:rPr>
      <w:rFonts w:asciiTheme="minorHAnsi" w:hAnsiTheme="minorHAnsi" w:eastAsiaTheme="minorEastAsia" w:cstheme="minorBidi"/>
      <w:kern w:val="2"/>
      <w:sz w:val="18"/>
      <w:szCs w:val="18"/>
    </w:rPr>
  </w:style>
  <w:style w:type="character" w:customStyle="1" w:styleId="14">
    <w:name w:val="批注框文本 Char"/>
    <w:basedOn w:val="7"/>
    <w:link w:val="4"/>
    <w:qFormat/>
    <w:uiPriority w:val="0"/>
    <w:rPr>
      <w:rFonts w:asciiTheme="minorHAnsi" w:hAnsiTheme="minorHAnsi" w:eastAsiaTheme="minorEastAsia" w:cstheme="minorBidi"/>
      <w:kern w:val="2"/>
      <w:sz w:val="18"/>
      <w:szCs w:val="18"/>
    </w:rPr>
  </w:style>
  <w:style w:type="character" w:customStyle="1" w:styleId="15">
    <w:name w:val="批注文字 Char"/>
    <w:basedOn w:val="7"/>
    <w:link w:val="3"/>
    <w:qFormat/>
    <w:uiPriority w:val="0"/>
    <w:rPr>
      <w:rFonts w:asciiTheme="minorHAnsi" w:hAnsiTheme="minorHAnsi" w:eastAsiaTheme="minorEastAsia" w:cstheme="minorBidi"/>
      <w:kern w:val="2"/>
      <w:sz w:val="21"/>
      <w:szCs w:val="24"/>
    </w:rPr>
  </w:style>
  <w:style w:type="character" w:customStyle="1" w:styleId="16">
    <w:name w:val="批注主题 Char"/>
    <w:basedOn w:val="15"/>
    <w:link w:val="2"/>
    <w:qFormat/>
    <w:uiPriority w:val="0"/>
    <w:rPr>
      <w:rFonts w:asciiTheme="minorHAnsi" w:hAnsiTheme="minorHAnsi" w:eastAsiaTheme="minorEastAsia" w:cstheme="minorBidi"/>
      <w:b/>
      <w:bCs/>
      <w:kern w:val="2"/>
      <w:sz w:val="21"/>
      <w:szCs w:val="24"/>
    </w:rPr>
  </w:style>
  <w:style w:type="paragraph" w:styleId="1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206</Words>
  <Characters>1178</Characters>
  <Lines>9</Lines>
  <Paragraphs>2</Paragraphs>
  <TotalTime>1</TotalTime>
  <ScaleCrop>false</ScaleCrop>
  <LinksUpToDate>false</LinksUpToDate>
  <CharactersWithSpaces>1382</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2016-11-29T08:02:00Z</dcterms:created>
  <dc:creator>Administrator</dc:creator>
  <cp:lastModifiedBy>Sara</cp:lastModifiedBy>
  <cp:lastPrinted>2018-10-17T01:38:00Z</cp:lastPrinted>
  <dcterms:modified xsi:type="dcterms:W3CDTF">2018-12-05T03:13:14Z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