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附件二</w:t>
      </w:r>
    </w:p>
    <w:p>
      <w:pPr>
        <w:widowControl/>
        <w:spacing w:line="560" w:lineRule="exact"/>
        <w:jc w:val="center"/>
        <w:rPr>
          <w:rFonts w:ascii="仿宋" w:hAnsi="仿宋" w:eastAsia="仿宋" w:cs="仿宋"/>
          <w:b/>
          <w:bCs/>
          <w:color w:val="auto"/>
          <w:kern w:val="0"/>
          <w:sz w:val="44"/>
          <w:szCs w:val="44"/>
          <w:highlight w:val="none"/>
        </w:rPr>
      </w:pPr>
    </w:p>
    <w:p>
      <w:pPr>
        <w:jc w:val="center"/>
        <w:rPr>
          <w:rFonts w:cs="仿宋" w:asciiTheme="majorEastAsia" w:hAnsiTheme="majorEastAsia" w:eastAsiaTheme="majorEastAsia"/>
          <w:b/>
          <w:color w:val="auto"/>
          <w:sz w:val="44"/>
          <w:szCs w:val="44"/>
          <w:highlight w:val="none"/>
        </w:rPr>
      </w:pPr>
      <w:r>
        <w:rPr>
          <w:rFonts w:hint="eastAsia" w:cs="仿宋" w:asciiTheme="majorEastAsia" w:hAnsiTheme="majorEastAsia" w:eastAsiaTheme="majorEastAsia"/>
          <w:b/>
          <w:color w:val="auto"/>
          <w:sz w:val="44"/>
          <w:szCs w:val="44"/>
          <w:highlight w:val="none"/>
        </w:rPr>
        <w:t>中山大学南方学院国（境）外合作项目</w:t>
      </w:r>
    </w:p>
    <w:p>
      <w:pPr>
        <w:jc w:val="center"/>
        <w:rPr>
          <w:rFonts w:hint="eastAsia" w:cs="仿宋" w:asciiTheme="majorEastAsia" w:hAnsiTheme="majorEastAsia" w:eastAsiaTheme="majorEastAsia"/>
          <w:b/>
          <w:color w:val="auto"/>
          <w:sz w:val="44"/>
          <w:szCs w:val="44"/>
          <w:highlight w:val="none"/>
        </w:rPr>
      </w:pPr>
      <w:r>
        <w:rPr>
          <w:rFonts w:hint="eastAsia" w:cs="仿宋" w:asciiTheme="majorEastAsia" w:hAnsiTheme="majorEastAsia" w:eastAsiaTheme="majorEastAsia"/>
          <w:b/>
          <w:color w:val="auto"/>
          <w:sz w:val="44"/>
          <w:szCs w:val="44"/>
          <w:highlight w:val="none"/>
        </w:rPr>
        <w:t>协议书（意向书、备忘录）签订指引</w:t>
      </w:r>
    </w:p>
    <w:p>
      <w:pPr>
        <w:spacing w:line="560" w:lineRule="exact"/>
        <w:jc w:val="center"/>
        <w:rPr>
          <w:rFonts w:cs="仿宋" w:asciiTheme="majorEastAsia" w:hAnsiTheme="majorEastAsia" w:eastAsiaTheme="majorEastAsia"/>
          <w:b/>
          <w:color w:val="auto"/>
          <w:sz w:val="44"/>
          <w:szCs w:val="44"/>
          <w:highlight w:val="none"/>
        </w:rPr>
      </w:pPr>
    </w:p>
    <w:p>
      <w:pPr>
        <w:widowControl/>
        <w:spacing w:line="560" w:lineRule="exact"/>
        <w:jc w:val="left"/>
        <w:rPr>
          <w:rFonts w:ascii="黑体" w:hAnsi="黑体" w:eastAsia="黑体" w:cs="仿宋"/>
          <w:b/>
          <w:color w:val="auto"/>
          <w:kern w:val="0"/>
          <w:sz w:val="32"/>
          <w:szCs w:val="32"/>
          <w:highlight w:val="none"/>
        </w:rPr>
      </w:pPr>
      <w:r>
        <w:rPr>
          <w:rFonts w:hint="eastAsia" w:ascii="仿宋" w:hAnsi="仿宋" w:eastAsia="仿宋" w:cs="仿宋"/>
          <w:b/>
          <w:color w:val="auto"/>
          <w:kern w:val="0"/>
          <w:sz w:val="28"/>
          <w:szCs w:val="28"/>
          <w:highlight w:val="none"/>
        </w:rPr>
        <w:t xml:space="preserve">   </w:t>
      </w:r>
      <w:r>
        <w:rPr>
          <w:rFonts w:ascii="黑体" w:hAnsi="黑体" w:eastAsia="黑体" w:cs="仿宋"/>
          <w:b/>
          <w:color w:val="auto"/>
          <w:kern w:val="0"/>
          <w:sz w:val="32"/>
          <w:szCs w:val="32"/>
          <w:highlight w:val="none"/>
        </w:rPr>
        <w:t xml:space="preserve"> 一、</w:t>
      </w:r>
      <w:r>
        <w:rPr>
          <w:rFonts w:ascii="黑体" w:hAnsi="黑体" w:eastAsia="黑体" w:cs="仿宋"/>
          <w:b/>
          <w:bCs/>
          <w:color w:val="auto"/>
          <w:kern w:val="0"/>
          <w:sz w:val="32"/>
          <w:szCs w:val="32"/>
          <w:highlight w:val="none"/>
        </w:rPr>
        <w:t>协议类型与拟稿单位</w:t>
      </w:r>
    </w:p>
    <w:p>
      <w:pPr>
        <w:widowControl/>
        <w:spacing w:line="560" w:lineRule="exact"/>
        <w:ind w:firstLine="645"/>
        <w:jc w:val="left"/>
        <w:rPr>
          <w:rFonts w:hint="eastAsia" w:ascii="仿宋_GB2312" w:hAnsi="仿宋" w:eastAsia="仿宋_GB2312" w:cs="仿宋"/>
          <w:b w:val="0"/>
          <w:bCs w:val="0"/>
          <w:color w:val="auto"/>
          <w:kern w:val="0"/>
          <w:sz w:val="32"/>
          <w:szCs w:val="32"/>
          <w:highlight w:val="none"/>
        </w:rPr>
      </w:pPr>
      <w:r>
        <w:rPr>
          <w:rFonts w:hint="eastAsia" w:ascii="仿宋_GB2312" w:hAnsi="仿宋" w:eastAsia="仿宋_GB2312" w:cs="仿宋"/>
          <w:b w:val="0"/>
          <w:bCs w:val="0"/>
          <w:color w:val="auto"/>
          <w:kern w:val="0"/>
          <w:sz w:val="32"/>
          <w:szCs w:val="32"/>
          <w:highlight w:val="none"/>
        </w:rPr>
        <w:t>（一）协议分为校级项目协议和二级单位项目协议两个层次</w:t>
      </w:r>
      <w:r>
        <w:rPr>
          <w:rFonts w:hint="eastAsia" w:ascii="仿宋_GB2312" w:hAnsi="仿宋" w:eastAsia="仿宋_GB2312" w:cs="仿宋"/>
          <w:b w:val="0"/>
          <w:bCs w:val="0"/>
          <w:color w:val="auto"/>
          <w:kern w:val="0"/>
          <w:sz w:val="32"/>
          <w:szCs w:val="32"/>
          <w:highlight w:val="none"/>
          <w:lang w:eastAsia="zh-CN"/>
        </w:rPr>
        <w:t>：</w:t>
      </w:r>
      <w:r>
        <w:rPr>
          <w:rFonts w:hint="eastAsia" w:ascii="仿宋_GB2312" w:hAnsi="仿宋" w:eastAsia="仿宋_GB2312" w:cs="仿宋"/>
          <w:b w:val="0"/>
          <w:bCs w:val="0"/>
          <w:color w:val="auto"/>
          <w:kern w:val="0"/>
          <w:sz w:val="32"/>
          <w:szCs w:val="32"/>
          <w:highlight w:val="none"/>
        </w:rPr>
        <w:t>校级层面的合作项目协议，主要指框架协议、谅解备</w:t>
      </w:r>
      <w:bookmarkStart w:id="0" w:name="_GoBack"/>
      <w:bookmarkEnd w:id="0"/>
      <w:r>
        <w:rPr>
          <w:rFonts w:hint="eastAsia" w:ascii="仿宋_GB2312" w:hAnsi="仿宋" w:eastAsia="仿宋_GB2312" w:cs="仿宋"/>
          <w:b w:val="0"/>
          <w:bCs w:val="0"/>
          <w:color w:val="auto"/>
          <w:kern w:val="0"/>
          <w:sz w:val="32"/>
          <w:szCs w:val="32"/>
          <w:highlight w:val="none"/>
        </w:rPr>
        <w:t>忘录、项目受众涉及多个二级单位的项目协议等；二级单位层面的合作项目协议，主要指各二级单位为具体项目拟定的细则协议。</w:t>
      </w:r>
    </w:p>
    <w:p>
      <w:pPr>
        <w:widowControl/>
        <w:spacing w:line="560" w:lineRule="exact"/>
        <w:ind w:firstLine="645"/>
        <w:jc w:val="left"/>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（二）其他使用到中山大学南方学院名义与国（境）外留学/实习/旅游/语言培训等相关机构签署的协议，应遵守本指引内的相关条款。</w:t>
      </w:r>
    </w:p>
    <w:p>
      <w:pPr>
        <w:widowControl/>
        <w:spacing w:line="560" w:lineRule="exact"/>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xml:space="preserve">    </w:t>
      </w:r>
      <w:r>
        <w:rPr>
          <w:rFonts w:hint="eastAsia" w:ascii="黑体" w:hAnsi="黑体" w:eastAsia="黑体" w:cs="仿宋"/>
          <w:color w:val="auto"/>
          <w:kern w:val="0"/>
          <w:sz w:val="32"/>
          <w:szCs w:val="32"/>
          <w:highlight w:val="none"/>
        </w:rPr>
        <w:t>二、</w:t>
      </w:r>
      <w:r>
        <w:rPr>
          <w:rFonts w:hint="eastAsia" w:ascii="黑体" w:hAnsi="黑体" w:eastAsia="黑体" w:cs="仿宋"/>
          <w:b/>
          <w:bCs/>
          <w:color w:val="auto"/>
          <w:kern w:val="0"/>
          <w:sz w:val="32"/>
          <w:szCs w:val="32"/>
          <w:highlight w:val="none"/>
        </w:rPr>
        <w:t>协议签署的基本原则</w:t>
      </w:r>
    </w:p>
    <w:p>
      <w:pPr>
        <w:widowControl/>
        <w:spacing w:line="560" w:lineRule="exact"/>
        <w:jc w:val="left"/>
        <w:rPr>
          <w:rFonts w:hint="eastAsia" w:ascii="仿宋_GB2312" w:hAnsi="仿宋" w:eastAsia="仿宋_GB2312" w:cs="仿宋"/>
          <w:color w:val="auto"/>
          <w:kern w:val="0"/>
          <w:sz w:val="32"/>
          <w:szCs w:val="32"/>
          <w:highlight w:val="none"/>
        </w:rPr>
      </w:pPr>
      <w:r>
        <w:rPr>
          <w:rFonts w:hint="eastAsia" w:ascii="黑体" w:hAnsi="黑体" w:eastAsia="黑体" w:cs="仿宋"/>
          <w:color w:val="auto"/>
          <w:kern w:val="0"/>
          <w:sz w:val="32"/>
          <w:szCs w:val="32"/>
          <w:highlight w:val="none"/>
        </w:rPr>
        <w:t xml:space="preserve">   </w:t>
      </w:r>
      <w:r>
        <w:rPr>
          <w:rFonts w:hint="eastAsia" w:ascii="仿宋_GB2312" w:hAnsi="黑体" w:eastAsia="仿宋_GB2312" w:cs="仿宋"/>
          <w:color w:val="auto"/>
          <w:kern w:val="0"/>
          <w:sz w:val="32"/>
          <w:szCs w:val="32"/>
          <w:highlight w:val="none"/>
        </w:rPr>
        <w:t xml:space="preserve"> </w:t>
      </w:r>
      <w:r>
        <w:rPr>
          <w:rFonts w:hint="eastAsia" w:ascii="仿宋_GB2312" w:hAnsi="仿宋" w:eastAsia="仿宋_GB2312" w:cs="仿宋"/>
          <w:color w:val="auto"/>
          <w:kern w:val="0"/>
          <w:sz w:val="32"/>
          <w:szCs w:val="32"/>
          <w:highlight w:val="none"/>
        </w:rPr>
        <w:t>（一）合作项目应签署合作协议。未签署协议，不得擅自开展宣讲会、张贴海报、发布招生消息等宣传行为。一经发现，国际合作与交流部有权责令停办，并报请学校追究相关人员的责任。</w:t>
      </w:r>
    </w:p>
    <w:p>
      <w:pPr>
        <w:widowControl/>
        <w:spacing w:line="560" w:lineRule="exact"/>
        <w:ind w:firstLine="645"/>
        <w:jc w:val="left"/>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（二）协议签署双方应明确已经存在或准备开展实质合作、有能力保证实施协议内容且有必要以协议形式确定合作关系、规避可能存在的风险及纠纷时，方能签署协议。</w:t>
      </w:r>
    </w:p>
    <w:p>
      <w:pPr>
        <w:widowControl/>
        <w:spacing w:line="560" w:lineRule="exact"/>
        <w:ind w:firstLine="645"/>
        <w:jc w:val="left"/>
        <w:rPr>
          <w:rFonts w:hint="eastAsia" w:ascii="黑体" w:hAnsi="黑体" w:eastAsia="黑体" w:cs="仿宋"/>
          <w:color w:val="auto"/>
          <w:kern w:val="0"/>
          <w:sz w:val="32"/>
          <w:szCs w:val="32"/>
          <w:highlight w:val="none"/>
        </w:rPr>
      </w:pPr>
      <w:r>
        <w:rPr>
          <w:rFonts w:hint="eastAsia" w:ascii="仿宋_GB2312" w:hAnsi="仿宋" w:eastAsia="仿宋_GB2312" w:cs="仿宋"/>
          <w:color w:val="auto"/>
          <w:kern w:val="0"/>
          <w:sz w:val="32"/>
          <w:szCs w:val="32"/>
          <w:highlight w:val="none"/>
        </w:rPr>
        <w:t>（三）协议签署双方应遵循对等原则。</w:t>
      </w:r>
    </w:p>
    <w:p>
      <w:pPr>
        <w:widowControl/>
        <w:spacing w:line="560" w:lineRule="exact"/>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xml:space="preserve">    </w:t>
      </w:r>
    </w:p>
    <w:p>
      <w:pPr>
        <w:widowControl/>
        <w:spacing w:line="560" w:lineRule="exact"/>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br w:type="page"/>
      </w:r>
    </w:p>
    <w:p>
      <w:pPr>
        <w:widowControl/>
        <w:spacing w:line="560" w:lineRule="exact"/>
        <w:ind w:firstLine="420" w:firstLineChars="0"/>
        <w:jc w:val="left"/>
        <w:rPr>
          <w:rFonts w:hint="eastAsia" w:ascii="仿宋" w:hAnsi="仿宋" w:eastAsia="仿宋" w:cs="仿宋"/>
          <w:color w:val="auto"/>
          <w:kern w:val="0"/>
          <w:sz w:val="32"/>
          <w:szCs w:val="32"/>
          <w:highlight w:val="none"/>
        </w:rPr>
      </w:pPr>
      <w:r>
        <w:rPr>
          <w:rFonts w:hint="eastAsia" w:ascii="黑体" w:hAnsi="黑体" w:eastAsia="黑体" w:cs="仿宋"/>
          <w:color w:val="auto"/>
          <w:kern w:val="0"/>
          <w:sz w:val="32"/>
          <w:szCs w:val="32"/>
          <w:highlight w:val="none"/>
        </w:rPr>
        <w:t>三、</w:t>
      </w:r>
      <w:r>
        <w:rPr>
          <w:rFonts w:hint="eastAsia" w:ascii="黑体" w:hAnsi="黑体" w:eastAsia="黑体" w:cs="仿宋"/>
          <w:b/>
          <w:bCs/>
          <w:color w:val="auto"/>
          <w:kern w:val="0"/>
          <w:sz w:val="32"/>
          <w:szCs w:val="32"/>
          <w:highlight w:val="none"/>
        </w:rPr>
        <w:t>审批流程</w:t>
      </w:r>
    </w:p>
    <w:p>
      <w:pPr>
        <w:widowControl/>
        <w:spacing w:line="560" w:lineRule="exact"/>
        <w:ind w:firstLine="645"/>
        <w:jc w:val="left"/>
        <w:rPr>
          <w:rFonts w:hint="eastAsia" w:ascii="仿宋_GB2312" w:hAnsi="仿宋" w:eastAsia="仿宋_GB2312" w:cs="仿宋"/>
          <w:b/>
          <w:bCs/>
          <w:color w:val="auto"/>
          <w:kern w:val="0"/>
          <w:sz w:val="32"/>
          <w:szCs w:val="32"/>
          <w:highlight w:val="none"/>
        </w:rPr>
      </w:pPr>
      <w:r>
        <w:rPr>
          <w:rFonts w:hint="eastAsia" w:ascii="仿宋_GB2312" w:hAnsi="仿宋" w:eastAsia="仿宋_GB2312" w:cs="仿宋"/>
          <w:b/>
          <w:bCs/>
          <w:color w:val="auto"/>
          <w:kern w:val="0"/>
          <w:sz w:val="32"/>
          <w:szCs w:val="32"/>
          <w:highlight w:val="none"/>
        </w:rPr>
        <w:t>（一）公文呈批</w:t>
      </w:r>
    </w:p>
    <w:p>
      <w:pPr>
        <w:widowControl/>
        <w:spacing w:line="560" w:lineRule="exact"/>
        <w:ind w:firstLine="645"/>
        <w:jc w:val="left"/>
        <w:rPr>
          <w:rFonts w:hint="eastAsia" w:ascii="仿宋_GB2312" w:hAnsi="仿宋" w:eastAsia="仿宋_GB2312" w:cs="仿宋"/>
          <w:color w:val="auto"/>
          <w:sz w:val="32"/>
          <w:szCs w:val="32"/>
          <w:highlight w:val="none"/>
        </w:rPr>
      </w:pPr>
      <w:r>
        <w:rPr>
          <w:rFonts w:hint="eastAsia" w:ascii="仿宋_GB2312" w:hAnsi="仿宋" w:eastAsia="仿宋_GB2312" w:cs="仿宋"/>
          <w:bCs/>
          <w:color w:val="auto"/>
          <w:kern w:val="0"/>
          <w:sz w:val="32"/>
          <w:szCs w:val="32"/>
          <w:highlight w:val="none"/>
        </w:rPr>
        <w:t>1.</w:t>
      </w:r>
      <w:r>
        <w:rPr>
          <w:rFonts w:hint="eastAsia" w:ascii="仿宋_GB2312" w:hAnsi="仿宋" w:eastAsia="仿宋_GB2312" w:cs="仿宋"/>
          <w:color w:val="auto"/>
          <w:sz w:val="32"/>
          <w:szCs w:val="32"/>
          <w:highlight w:val="none"/>
        </w:rPr>
        <w:t>与国（境）外高校确定初步合作意向时，可先签署框架协议或谅解备忘录。校级项目的协议由国际合作与交流部经办人拟稿并提交OA审批；二级单位项目的协议由承办单位经办人拟稿并提交OA审批。最终文本呈交</w:t>
      </w:r>
      <w:r>
        <w:rPr>
          <w:rFonts w:hint="eastAsia" w:ascii="仿宋_GB2312" w:hAnsi="仿宋" w:eastAsia="仿宋_GB2312" w:cs="仿宋"/>
          <w:color w:val="auto"/>
          <w:kern w:val="0"/>
          <w:sz w:val="32"/>
          <w:szCs w:val="32"/>
          <w:highlight w:val="none"/>
        </w:rPr>
        <w:t>分管校领导</w:t>
      </w:r>
      <w:r>
        <w:rPr>
          <w:rFonts w:hint="eastAsia" w:ascii="仿宋_GB2312" w:hAnsi="仿宋" w:eastAsia="仿宋_GB2312" w:cs="仿宋"/>
          <w:color w:val="auto"/>
          <w:sz w:val="32"/>
          <w:szCs w:val="32"/>
          <w:highlight w:val="none"/>
        </w:rPr>
        <w:t>审批后正式签署。</w:t>
      </w:r>
    </w:p>
    <w:p>
      <w:pPr>
        <w:widowControl/>
        <w:spacing w:line="560" w:lineRule="exact"/>
        <w:ind w:firstLine="645"/>
        <w:jc w:val="left"/>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2.除了协议文本外，</w:t>
      </w:r>
      <w:r>
        <w:rPr>
          <w:rFonts w:hint="eastAsia" w:ascii="仿宋_GB2312" w:hAnsi="仿宋" w:eastAsia="仿宋_GB2312" w:cs="仿宋"/>
          <w:color w:val="auto"/>
          <w:sz w:val="32"/>
          <w:szCs w:val="32"/>
          <w:highlight w:val="none"/>
          <w:lang w:eastAsia="zh-CN"/>
        </w:rPr>
        <w:t>提交审批时</w:t>
      </w:r>
      <w:r>
        <w:rPr>
          <w:rFonts w:hint="eastAsia" w:ascii="仿宋_GB2312" w:hAnsi="仿宋" w:eastAsia="仿宋_GB2312" w:cs="仿宋"/>
          <w:color w:val="auto"/>
          <w:sz w:val="32"/>
          <w:szCs w:val="32"/>
          <w:highlight w:val="none"/>
        </w:rPr>
        <w:t>还应附上国（境）外合作院校简介及相关资质证明(如该校获教育部认证情况、国际及国内排名情况等)。</w:t>
      </w:r>
    </w:p>
    <w:p>
      <w:pPr>
        <w:widowControl/>
        <w:spacing w:line="560" w:lineRule="exact"/>
        <w:ind w:firstLine="645"/>
        <w:jc w:val="left"/>
        <w:rPr>
          <w:rFonts w:hint="eastAsia" w:ascii="仿宋_GB2312" w:hAnsi="仿宋" w:eastAsia="仿宋_GB2312" w:cs="仿宋"/>
          <w:b/>
          <w:bCs/>
          <w:color w:val="auto"/>
          <w:sz w:val="32"/>
          <w:szCs w:val="32"/>
          <w:highlight w:val="none"/>
        </w:rPr>
      </w:pPr>
      <w:r>
        <w:rPr>
          <w:rFonts w:hint="eastAsia" w:ascii="仿宋_GB2312" w:hAnsi="仿宋" w:eastAsia="仿宋_GB2312" w:cs="仿宋"/>
          <w:b/>
          <w:bCs/>
          <w:color w:val="auto"/>
          <w:kern w:val="0"/>
          <w:sz w:val="32"/>
          <w:szCs w:val="32"/>
          <w:highlight w:val="none"/>
        </w:rPr>
        <w:t>（二）</w:t>
      </w:r>
      <w:r>
        <w:rPr>
          <w:rFonts w:hint="eastAsia" w:ascii="仿宋_GB2312" w:hAnsi="仿宋" w:eastAsia="仿宋_GB2312" w:cs="仿宋"/>
          <w:b/>
          <w:bCs/>
          <w:color w:val="auto"/>
          <w:sz w:val="32"/>
          <w:szCs w:val="32"/>
          <w:highlight w:val="none"/>
        </w:rPr>
        <w:t>项目审批</w:t>
      </w:r>
    </w:p>
    <w:p>
      <w:pPr>
        <w:widowControl/>
        <w:spacing w:line="560" w:lineRule="exact"/>
        <w:ind w:firstLine="645"/>
        <w:jc w:val="left"/>
        <w:rPr>
          <w:rFonts w:hint="eastAsia" w:ascii="仿宋_GB2312" w:hAnsi="仿宋" w:eastAsia="仿宋_GB2312" w:cs="仿宋"/>
          <w:color w:val="auto"/>
          <w:sz w:val="32"/>
          <w:szCs w:val="32"/>
          <w:highlight w:val="none"/>
        </w:rPr>
      </w:pPr>
      <w:r>
        <w:rPr>
          <w:rFonts w:hint="eastAsia" w:ascii="仿宋_GB2312" w:hAnsi="仿宋" w:eastAsia="仿宋_GB2312" w:cs="仿宋"/>
          <w:bCs/>
          <w:color w:val="auto"/>
          <w:sz w:val="32"/>
          <w:szCs w:val="32"/>
          <w:highlight w:val="none"/>
        </w:rPr>
        <w:t>在项目实质执行前，请填写《国际合作与交流项目审批表》，并按表中的要求，将项目方案书、拟签署的细则协议等作为附件，一并提交审批。</w:t>
      </w:r>
      <w:r>
        <w:rPr>
          <w:rFonts w:hint="eastAsia" w:ascii="仿宋_GB2312" w:hAnsi="仿宋" w:eastAsia="仿宋_GB2312" w:cs="仿宋"/>
          <w:color w:val="auto"/>
          <w:sz w:val="32"/>
          <w:szCs w:val="32"/>
          <w:highlight w:val="none"/>
        </w:rPr>
        <w:t>流程如下：</w:t>
      </w:r>
    </w:p>
    <w:p>
      <w:pPr>
        <w:widowControl/>
        <w:spacing w:line="560" w:lineRule="exact"/>
        <w:ind w:firstLine="645"/>
        <w:jc w:val="left"/>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sz w:val="32"/>
          <w:szCs w:val="32"/>
          <w:highlight w:val="none"/>
        </w:rPr>
        <w:t>1.</w:t>
      </w:r>
      <w:r>
        <w:rPr>
          <w:rFonts w:hint="eastAsia" w:ascii="仿宋_GB2312" w:hAnsi="仿宋" w:eastAsia="仿宋_GB2312" w:cs="仿宋"/>
          <w:color w:val="auto"/>
          <w:kern w:val="0"/>
          <w:sz w:val="32"/>
          <w:szCs w:val="32"/>
          <w:highlight w:val="none"/>
        </w:rPr>
        <w:t>项目承办单位经办人拟稿，并提交所在单位负责人审核。</w:t>
      </w:r>
    </w:p>
    <w:p>
      <w:pPr>
        <w:widowControl/>
        <w:spacing w:line="560" w:lineRule="exact"/>
        <w:ind w:firstLine="645"/>
        <w:jc w:val="left"/>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2.国际合作与交流部进行初审无误后，负责将协议草稿送各相关部门会签。若涉及财务问题，将征求财务部意见；若涉及教学教务问题，将征求教务与科研部意见；若涉及法律事项，将征求学院办公室会签意见；其他将视协议具体内容要求征求相关职能部门意见。</w:t>
      </w:r>
    </w:p>
    <w:p>
      <w:pPr>
        <w:widowControl/>
        <w:spacing w:line="560" w:lineRule="exact"/>
        <w:ind w:firstLine="645"/>
        <w:jc w:val="left"/>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3.国际合作与交流部综合各部门意见，提出修改建议并呈分管校领导审批、校长审定。</w:t>
      </w:r>
    </w:p>
    <w:p>
      <w:pPr>
        <w:widowControl/>
        <w:spacing w:line="560" w:lineRule="exact"/>
        <w:ind w:firstLine="645"/>
        <w:jc w:val="left"/>
        <w:rPr>
          <w:rFonts w:hint="eastAsia" w:ascii="仿宋_GB2312" w:hAnsi="仿宋" w:eastAsia="仿宋_GB2312" w:cs="仿宋"/>
          <w:b/>
          <w:bCs/>
          <w:color w:val="auto"/>
          <w:kern w:val="0"/>
          <w:sz w:val="32"/>
          <w:szCs w:val="32"/>
          <w:highlight w:val="none"/>
        </w:rPr>
      </w:pPr>
      <w:r>
        <w:rPr>
          <w:rFonts w:hint="eastAsia" w:ascii="仿宋_GB2312" w:hAnsi="仿宋" w:eastAsia="仿宋_GB2312" w:cs="仿宋"/>
          <w:color w:val="auto"/>
          <w:kern w:val="0"/>
          <w:sz w:val="32"/>
          <w:szCs w:val="32"/>
          <w:highlight w:val="none"/>
        </w:rPr>
        <w:t>4.申请人办结，并将修改后的协议发拟合作方审理，后续如有变动，将再次采用该流程直至确定最终版本。</w:t>
      </w:r>
    </w:p>
    <w:p>
      <w:pPr>
        <w:widowControl/>
        <w:spacing w:line="560" w:lineRule="exact"/>
        <w:ind w:firstLine="645"/>
        <w:jc w:val="left"/>
        <w:rPr>
          <w:rFonts w:hint="eastAsia" w:ascii="黑体" w:hAnsi="黑体" w:eastAsia="黑体" w:cs="仿宋"/>
          <w:b/>
          <w:bCs/>
          <w:color w:val="auto"/>
          <w:kern w:val="0"/>
          <w:sz w:val="32"/>
          <w:szCs w:val="32"/>
          <w:highlight w:val="none"/>
        </w:rPr>
      </w:pPr>
      <w:r>
        <w:rPr>
          <w:rFonts w:hint="eastAsia" w:ascii="黑体" w:hAnsi="黑体" w:eastAsia="黑体" w:cs="仿宋"/>
          <w:color w:val="auto"/>
          <w:kern w:val="0"/>
          <w:sz w:val="32"/>
          <w:szCs w:val="32"/>
          <w:highlight w:val="none"/>
        </w:rPr>
        <w:t>四、</w:t>
      </w:r>
      <w:r>
        <w:rPr>
          <w:rFonts w:hint="eastAsia" w:ascii="黑体" w:hAnsi="黑体" w:eastAsia="黑体" w:cs="仿宋"/>
          <w:b/>
          <w:bCs/>
          <w:color w:val="auto"/>
          <w:kern w:val="0"/>
          <w:sz w:val="32"/>
          <w:szCs w:val="32"/>
          <w:highlight w:val="none"/>
        </w:rPr>
        <w:t>注意事项</w:t>
      </w:r>
    </w:p>
    <w:p>
      <w:pPr>
        <w:widowControl/>
        <w:spacing w:line="560" w:lineRule="exact"/>
        <w:ind w:firstLine="645"/>
        <w:jc w:val="left"/>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一）协议有效期应根据合作内容进行确定。协议可自动延期更新，或由双方进一步商讨后再确定。协议内应含界定协议终止的条款。协议可在到期后自动终止，也可由其中一方以一定的告知时间（一般为三到六个月）提出后终止。</w:t>
      </w:r>
    </w:p>
    <w:p>
      <w:pPr>
        <w:widowControl/>
        <w:spacing w:line="560" w:lineRule="exact"/>
        <w:ind w:firstLine="645"/>
        <w:jc w:val="left"/>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（二）协议由签署日期起即时生效，协议若通过邮寄或其他原因导致无法同时签署，则由协议上最后的签署日期起生效。</w:t>
      </w:r>
    </w:p>
    <w:p>
      <w:pPr>
        <w:widowControl/>
        <w:spacing w:line="560" w:lineRule="exact"/>
        <w:ind w:firstLine="645"/>
        <w:jc w:val="left"/>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（三）协议语种一般是同时使用协议双方本国语言或第三国语言。</w:t>
      </w:r>
    </w:p>
    <w:p>
      <w:pPr>
        <w:widowControl/>
        <w:spacing w:line="560" w:lineRule="exact"/>
        <w:ind w:firstLine="645"/>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（四）协议签署外方单位应为国（境）外合法教育机构。相关信息可参阅教育部教育涉外监管信息网核实对方是否正规的办学机构。</w:t>
      </w:r>
    </w:p>
    <w:p>
      <w:pPr>
        <w:widowControl/>
        <w:spacing w:line="560" w:lineRule="exact"/>
        <w:ind w:firstLine="645"/>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（五）原则上，已签订协议的项目应实质开展，如出现以下情况，学校有权终止该项目：</w:t>
      </w:r>
    </w:p>
    <w:p>
      <w:pPr>
        <w:widowControl/>
        <w:spacing w:line="560" w:lineRule="exact"/>
        <w:ind w:firstLine="645"/>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1.项目承办单位暂无实质开展项目的能力；</w:t>
      </w:r>
    </w:p>
    <w:p>
      <w:pPr>
        <w:widowControl/>
        <w:spacing w:line="560" w:lineRule="exact"/>
        <w:ind w:firstLine="645"/>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2.项目承办单位未按照审批通过的项目方案执行；</w:t>
      </w:r>
    </w:p>
    <w:p>
      <w:pPr>
        <w:widowControl/>
        <w:spacing w:line="560" w:lineRule="exact"/>
        <w:ind w:firstLine="645"/>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3.项目连续两年未能实质开展。</w:t>
      </w:r>
    </w:p>
    <w:p>
      <w:pPr>
        <w:widowControl/>
        <w:spacing w:line="560" w:lineRule="exact"/>
        <w:ind w:firstLine="645"/>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eastAsia="zh-CN"/>
        </w:rPr>
        <w:t>六</w:t>
      </w:r>
      <w:r>
        <w:rPr>
          <w:rFonts w:hint="eastAsia" w:ascii="仿宋" w:hAnsi="仿宋" w:eastAsia="仿宋" w:cs="仿宋"/>
          <w:color w:val="auto"/>
          <w:kern w:val="0"/>
          <w:sz w:val="32"/>
          <w:szCs w:val="32"/>
          <w:highlight w:val="none"/>
        </w:rPr>
        <w:t>）</w:t>
      </w:r>
      <w:r>
        <w:rPr>
          <w:rFonts w:hint="eastAsia" w:ascii="仿宋_GB2312" w:hAnsi="仿宋" w:eastAsia="仿宋_GB2312" w:cs="仿宋"/>
          <w:color w:val="auto"/>
          <w:sz w:val="32"/>
          <w:szCs w:val="32"/>
          <w:highlight w:val="none"/>
        </w:rPr>
        <w:t>协议经合作双方签署完成后，承办单位应在一周内将协议原件送交学院办公室集中归档，并报国际合作与交流部备案。</w:t>
      </w:r>
    </w:p>
    <w:sectPr>
      <w:footerReference r:id="rId3"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L&#10;W7l30AAAAAIBAAAPAAAAAAAAAAEAIAAAACIAAABkcnMvZG93bnJldi54bWxQSwECFAAUAAAACACH&#10;TuJAH5BTTboBAABRAwAADgAAAAAAAAABACAAAAAfAQAAZHJzL2Uyb0RvYy54bWxQSwUGAAAAAAYA&#10;BgBZAQAASw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C22DF"/>
    <w:rsid w:val="00061C22"/>
    <w:rsid w:val="00100F82"/>
    <w:rsid w:val="0015733A"/>
    <w:rsid w:val="00157C04"/>
    <w:rsid w:val="001B7A5B"/>
    <w:rsid w:val="001E112D"/>
    <w:rsid w:val="00202BC3"/>
    <w:rsid w:val="0021363A"/>
    <w:rsid w:val="00221270"/>
    <w:rsid w:val="002256DE"/>
    <w:rsid w:val="00227D2A"/>
    <w:rsid w:val="002C1257"/>
    <w:rsid w:val="002D28EA"/>
    <w:rsid w:val="00344297"/>
    <w:rsid w:val="0037099D"/>
    <w:rsid w:val="004577CD"/>
    <w:rsid w:val="00465780"/>
    <w:rsid w:val="0048299F"/>
    <w:rsid w:val="00550F38"/>
    <w:rsid w:val="00567D23"/>
    <w:rsid w:val="005843C3"/>
    <w:rsid w:val="005E513C"/>
    <w:rsid w:val="006252B2"/>
    <w:rsid w:val="006376E9"/>
    <w:rsid w:val="00641EF5"/>
    <w:rsid w:val="0079516C"/>
    <w:rsid w:val="007A3B03"/>
    <w:rsid w:val="0080005B"/>
    <w:rsid w:val="00814AE9"/>
    <w:rsid w:val="00842277"/>
    <w:rsid w:val="008469B0"/>
    <w:rsid w:val="008A6174"/>
    <w:rsid w:val="008B5E4C"/>
    <w:rsid w:val="00926CEA"/>
    <w:rsid w:val="009330AE"/>
    <w:rsid w:val="009375BE"/>
    <w:rsid w:val="00963938"/>
    <w:rsid w:val="0097442B"/>
    <w:rsid w:val="00AF63DB"/>
    <w:rsid w:val="00B009CF"/>
    <w:rsid w:val="00B826C7"/>
    <w:rsid w:val="00C2121D"/>
    <w:rsid w:val="00C4262C"/>
    <w:rsid w:val="00CD7BDF"/>
    <w:rsid w:val="00EB6472"/>
    <w:rsid w:val="00EC6B05"/>
    <w:rsid w:val="00EF2E4F"/>
    <w:rsid w:val="00F0364E"/>
    <w:rsid w:val="00F46430"/>
    <w:rsid w:val="00F520E0"/>
    <w:rsid w:val="00FA6108"/>
    <w:rsid w:val="031D3052"/>
    <w:rsid w:val="06E74C08"/>
    <w:rsid w:val="0915744E"/>
    <w:rsid w:val="0B222095"/>
    <w:rsid w:val="0F5216E0"/>
    <w:rsid w:val="10FF5E70"/>
    <w:rsid w:val="114E5FCA"/>
    <w:rsid w:val="167E4117"/>
    <w:rsid w:val="19416B17"/>
    <w:rsid w:val="198C22DF"/>
    <w:rsid w:val="1AB9033C"/>
    <w:rsid w:val="1B0F501A"/>
    <w:rsid w:val="23DD2398"/>
    <w:rsid w:val="255543B8"/>
    <w:rsid w:val="28C94396"/>
    <w:rsid w:val="29273A81"/>
    <w:rsid w:val="2D6E22E9"/>
    <w:rsid w:val="2D9307B7"/>
    <w:rsid w:val="2DE3057F"/>
    <w:rsid w:val="2E0F5AF7"/>
    <w:rsid w:val="2F5B0F30"/>
    <w:rsid w:val="319A69A3"/>
    <w:rsid w:val="329A1D6B"/>
    <w:rsid w:val="34C14335"/>
    <w:rsid w:val="3B80455F"/>
    <w:rsid w:val="42E90945"/>
    <w:rsid w:val="45D42AFC"/>
    <w:rsid w:val="4A2A26E6"/>
    <w:rsid w:val="4B9E3108"/>
    <w:rsid w:val="525F43B0"/>
    <w:rsid w:val="55556B6B"/>
    <w:rsid w:val="55FD258D"/>
    <w:rsid w:val="562F66E7"/>
    <w:rsid w:val="576F65A3"/>
    <w:rsid w:val="58857158"/>
    <w:rsid w:val="59E00526"/>
    <w:rsid w:val="5D56118C"/>
    <w:rsid w:val="618C515E"/>
    <w:rsid w:val="62C82C51"/>
    <w:rsid w:val="65ED73EF"/>
    <w:rsid w:val="66A053AF"/>
    <w:rsid w:val="66B1363C"/>
    <w:rsid w:val="6A5D6600"/>
    <w:rsid w:val="6E756C9E"/>
    <w:rsid w:val="72422E68"/>
    <w:rsid w:val="76C1279E"/>
    <w:rsid w:val="79F430FD"/>
    <w:rsid w:val="7B3C0EF3"/>
    <w:rsid w:val="7CA1185A"/>
    <w:rsid w:val="7E6876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qFormat/>
    <w:uiPriority w:val="0"/>
    <w:rPr>
      <w:b/>
      <w:bCs/>
    </w:rPr>
  </w:style>
  <w:style w:type="paragraph" w:styleId="3">
    <w:name w:val="annotation text"/>
    <w:basedOn w:val="1"/>
    <w:link w:val="15"/>
    <w:qFormat/>
    <w:uiPriority w:val="0"/>
    <w:pPr>
      <w:jc w:val="left"/>
    </w:p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0"/>
    <w:rPr>
      <w:sz w:val="21"/>
      <w:szCs w:val="21"/>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customStyle="1" w:styleId="11">
    <w:name w:val="列出段落1"/>
    <w:basedOn w:val="1"/>
    <w:qFormat/>
    <w:uiPriority w:val="34"/>
    <w:pPr>
      <w:ind w:firstLine="420" w:firstLineChars="200"/>
    </w:pPr>
  </w:style>
  <w:style w:type="character" w:customStyle="1" w:styleId="12">
    <w:name w:val="页眉 Char"/>
    <w:basedOn w:val="7"/>
    <w:link w:val="6"/>
    <w:qFormat/>
    <w:uiPriority w:val="0"/>
    <w:rPr>
      <w:rFonts w:asciiTheme="minorHAnsi" w:hAnsiTheme="minorHAnsi" w:eastAsiaTheme="minorEastAsia" w:cstheme="minorBidi"/>
      <w:kern w:val="2"/>
      <w:sz w:val="18"/>
      <w:szCs w:val="18"/>
    </w:rPr>
  </w:style>
  <w:style w:type="character" w:customStyle="1" w:styleId="13">
    <w:name w:val="页脚 Char"/>
    <w:basedOn w:val="7"/>
    <w:link w:val="5"/>
    <w:qFormat/>
    <w:uiPriority w:val="0"/>
    <w:rPr>
      <w:rFonts w:asciiTheme="minorHAnsi" w:hAnsiTheme="minorHAnsi" w:eastAsiaTheme="minorEastAsia" w:cstheme="minorBidi"/>
      <w:kern w:val="2"/>
      <w:sz w:val="18"/>
      <w:szCs w:val="18"/>
    </w:rPr>
  </w:style>
  <w:style w:type="character" w:customStyle="1" w:styleId="14">
    <w:name w:val="批注框文本 Char"/>
    <w:basedOn w:val="7"/>
    <w:link w:val="4"/>
    <w:qFormat/>
    <w:uiPriority w:val="0"/>
    <w:rPr>
      <w:rFonts w:asciiTheme="minorHAnsi" w:hAnsiTheme="minorHAnsi" w:eastAsiaTheme="minorEastAsia" w:cstheme="minorBidi"/>
      <w:kern w:val="2"/>
      <w:sz w:val="18"/>
      <w:szCs w:val="18"/>
    </w:rPr>
  </w:style>
  <w:style w:type="character" w:customStyle="1" w:styleId="15">
    <w:name w:val="批注文字 Char"/>
    <w:basedOn w:val="7"/>
    <w:link w:val="3"/>
    <w:qFormat/>
    <w:uiPriority w:val="0"/>
    <w:rPr>
      <w:rFonts w:asciiTheme="minorHAnsi" w:hAnsiTheme="minorHAnsi" w:eastAsiaTheme="minorEastAsia" w:cstheme="minorBidi"/>
      <w:kern w:val="2"/>
      <w:sz w:val="21"/>
      <w:szCs w:val="24"/>
    </w:rPr>
  </w:style>
  <w:style w:type="character" w:customStyle="1" w:styleId="16">
    <w:name w:val="批注主题 Char"/>
    <w:basedOn w:val="15"/>
    <w:link w:val="2"/>
    <w:qFormat/>
    <w:uiPriority w:val="0"/>
    <w:rPr>
      <w:rFonts w:asciiTheme="minorHAnsi" w:hAnsiTheme="minorHAnsi" w:eastAsiaTheme="minorEastAsia" w:cstheme="minorBidi"/>
      <w:b/>
      <w:bCs/>
      <w:kern w:val="2"/>
      <w:sz w:val="21"/>
      <w:szCs w:val="24"/>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206</Words>
  <Characters>1178</Characters>
  <Lines>9</Lines>
  <Paragraphs>2</Paragraphs>
  <TotalTime>1</TotalTime>
  <ScaleCrop>false</ScaleCrop>
  <LinksUpToDate>false</LinksUpToDate>
  <CharactersWithSpaces>1382</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2016-11-29T08:02:00Z</dcterms:created>
  <dc:creator>Administrator</dc:creator>
  <cp:lastModifiedBy>Sara</cp:lastModifiedBy>
  <cp:lastPrinted>2018-10-17T01:38:00Z</cp:lastPrinted>
  <dcterms:modified xsi:type="dcterms:W3CDTF">2018-12-05T03:13:14Z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